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56574822"/>
        <w:docPartObj>
          <w:docPartGallery w:val="Cover Pages"/>
          <w:docPartUnique/>
        </w:docPartObj>
      </w:sdtPr>
      <w:sdtEndPr>
        <w:rPr>
          <w:b/>
          <w:bCs/>
        </w:rPr>
      </w:sdtEndPr>
      <w:sdtContent>
        <w:p w14:paraId="367AC792" w14:textId="7BF07269" w:rsidR="00150FB9" w:rsidRDefault="00150FB9">
          <w:r>
            <w:rPr>
              <w:noProof/>
            </w:rPr>
            <mc:AlternateContent>
              <mc:Choice Requires="wpg">
                <w:drawing>
                  <wp:anchor distT="0" distB="0" distL="114300" distR="114300" simplePos="0" relativeHeight="251662336" behindDoc="0" locked="0" layoutInCell="1" allowOverlap="1" wp14:anchorId="1F46EFC7" wp14:editId="7F69608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DF70EEE"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" path="m,l7312660,r,1129665l3619500,733425,,1091565,,xe" fillcolor="#156082 [3204]" stroked="f" strokeweight="1.5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" stroked="f" strokeweight="1.5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8AA41CB" wp14:editId="06AAB55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EA75AF7" w14:textId="13C11529" w:rsidR="00150FB9" w:rsidRDefault="00150FB9">
                                    <w:pPr>
                                      <w:pStyle w:val="NoSpacing"/>
                                      <w:jc w:val="right"/>
                                      <w:rPr>
                                        <w:color w:val="595959" w:themeColor="text1" w:themeTint="A6"/>
                                        <w:sz w:val="28"/>
                                        <w:szCs w:val="28"/>
                                      </w:rPr>
                                    </w:pPr>
                                    <w:r>
                                      <w:rPr>
                                        <w:color w:val="595959" w:themeColor="text1" w:themeTint="A6"/>
                                        <w:sz w:val="28"/>
                                        <w:szCs w:val="28"/>
                                      </w:rPr>
                                      <w:t>Damian Gordon</w:t>
                                    </w:r>
                                  </w:p>
                                </w:sdtContent>
                              </w:sdt>
                              <w:p w14:paraId="05599558" w14:textId="0764E38B" w:rsidR="00150FB9" w:rsidRDefault="00AD15E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50FB9">
                                      <w:rPr>
                                        <w:color w:val="595959" w:themeColor="text1" w:themeTint="A6"/>
                                        <w:sz w:val="18"/>
                                        <w:szCs w:val="18"/>
                                      </w:rPr>
                                      <w:t>Damian.X.Gordon@TUDublin.ie</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8AA41CB"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EA75AF7" w14:textId="13C11529" w:rsidR="00150FB9" w:rsidRDefault="00150FB9">
                              <w:pPr>
                                <w:pStyle w:val="NoSpacing"/>
                                <w:jc w:val="right"/>
                                <w:rPr>
                                  <w:color w:val="595959" w:themeColor="text1" w:themeTint="A6"/>
                                  <w:sz w:val="28"/>
                                  <w:szCs w:val="28"/>
                                </w:rPr>
                              </w:pPr>
                              <w:r>
                                <w:rPr>
                                  <w:color w:val="595959" w:themeColor="text1" w:themeTint="A6"/>
                                  <w:sz w:val="28"/>
                                  <w:szCs w:val="28"/>
                                </w:rPr>
                                <w:t>Damian Gordon</w:t>
                              </w:r>
                            </w:p>
                          </w:sdtContent>
                        </w:sdt>
                        <w:p w14:paraId="05599558" w14:textId="0764E38B" w:rsidR="00150FB9" w:rsidRDefault="00AD15E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50FB9">
                                <w:rPr>
                                  <w:color w:val="595959" w:themeColor="text1" w:themeTint="A6"/>
                                  <w:sz w:val="18"/>
                                  <w:szCs w:val="18"/>
                                </w:rPr>
                                <w:t>Damian.X.Gordon@TUDublin.ie</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A1D9E0E" wp14:editId="52621DA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336F8" w14:textId="3FEC577F" w:rsidR="00150FB9" w:rsidRDefault="00AD15E8">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E53DD">
                                      <w:rPr>
                                        <w:color w:val="156082" w:themeColor="accent1"/>
                                        <w:sz w:val="64"/>
                                        <w:szCs w:val="64"/>
                                      </w:rPr>
                                      <w:t xml:space="preserve">Five </w:t>
                                    </w:r>
                                    <w:r w:rsidR="006F647F">
                                      <w:rPr>
                                        <w:color w:val="156082" w:themeColor="accent1"/>
                                        <w:sz w:val="64"/>
                                        <w:szCs w:val="64"/>
                                      </w:rPr>
                                      <w:t>Fictional Case Studies in the Ethics of GenAI</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A507978" w14:textId="29B32BF7" w:rsidR="00150FB9" w:rsidRDefault="006F647F">
                                    <w:pPr>
                                      <w:jc w:val="right"/>
                                      <w:rPr>
                                        <w:smallCaps/>
                                        <w:color w:val="404040" w:themeColor="text1" w:themeTint="BF"/>
                                        <w:sz w:val="36"/>
                                        <w:szCs w:val="36"/>
                                      </w:rPr>
                                    </w:pPr>
                                    <w:r>
                                      <w:rPr>
                                        <w:color w:val="404040" w:themeColor="text1" w:themeTint="BF"/>
                                        <w:sz w:val="36"/>
                                        <w:szCs w:val="36"/>
                                      </w:rPr>
                                      <w:t>w</w:t>
                                    </w:r>
                                    <w:r w:rsidR="00150FB9">
                                      <w:rPr>
                                        <w:color w:val="404040" w:themeColor="text1" w:themeTint="BF"/>
                                        <w:sz w:val="36"/>
                                        <w:szCs w:val="36"/>
                                      </w:rPr>
                                      <w:t>ith discussion questions.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A1D9E0E" id="Text Box 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04B336F8" w14:textId="3FEC577F" w:rsidR="00150FB9" w:rsidRDefault="00AD15E8">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E53DD">
                                <w:rPr>
                                  <w:color w:val="156082" w:themeColor="accent1"/>
                                  <w:sz w:val="64"/>
                                  <w:szCs w:val="64"/>
                                </w:rPr>
                                <w:t xml:space="preserve">Five </w:t>
                              </w:r>
                              <w:r w:rsidR="006F647F">
                                <w:rPr>
                                  <w:color w:val="156082" w:themeColor="accent1"/>
                                  <w:sz w:val="64"/>
                                  <w:szCs w:val="64"/>
                                </w:rPr>
                                <w:t>Fictional Case Studies in the Ethics of GenAI</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A507978" w14:textId="29B32BF7" w:rsidR="00150FB9" w:rsidRDefault="006F647F">
                              <w:pPr>
                                <w:jc w:val="right"/>
                                <w:rPr>
                                  <w:smallCaps/>
                                  <w:color w:val="404040" w:themeColor="text1" w:themeTint="BF"/>
                                  <w:sz w:val="36"/>
                                  <w:szCs w:val="36"/>
                                </w:rPr>
                              </w:pPr>
                              <w:r>
                                <w:rPr>
                                  <w:color w:val="404040" w:themeColor="text1" w:themeTint="BF"/>
                                  <w:sz w:val="36"/>
                                  <w:szCs w:val="36"/>
                                </w:rPr>
                                <w:t>w</w:t>
                              </w:r>
                              <w:r w:rsidR="00150FB9">
                                <w:rPr>
                                  <w:color w:val="404040" w:themeColor="text1" w:themeTint="BF"/>
                                  <w:sz w:val="36"/>
                                  <w:szCs w:val="36"/>
                                </w:rPr>
                                <w:t>ith discussion questions.</w:t>
                              </w:r>
                            </w:p>
                          </w:sdtContent>
                        </w:sdt>
                      </w:txbxContent>
                    </v:textbox>
                    <w10:wrap type="square" anchorx="page" anchory="page"/>
                  </v:shape>
                </w:pict>
              </mc:Fallback>
            </mc:AlternateContent>
          </w:r>
        </w:p>
        <w:p w14:paraId="6E23CAB7" w14:textId="7126D272" w:rsidR="00150FB9" w:rsidRDefault="00150FB9">
          <w:pPr>
            <w:rPr>
              <w:b/>
              <w:bCs/>
            </w:rPr>
          </w:pPr>
          <w:r>
            <w:rPr>
              <w:b/>
              <w:bCs/>
            </w:rPr>
            <w:br w:type="page"/>
          </w:r>
        </w:p>
      </w:sdtContent>
    </w:sdt>
    <w:sdt>
      <w:sdtPr>
        <w:rPr>
          <w:rFonts w:asciiTheme="minorHAnsi" w:eastAsiaTheme="minorHAnsi" w:hAnsiTheme="minorHAnsi" w:cstheme="minorBidi"/>
          <w:color w:val="auto"/>
          <w:kern w:val="2"/>
          <w:sz w:val="24"/>
          <w:szCs w:val="24"/>
          <w:lang w:val="en-IE"/>
          <w14:ligatures w14:val="standardContextual"/>
        </w:rPr>
        <w:id w:val="99843540"/>
        <w:docPartObj>
          <w:docPartGallery w:val="Table of Contents"/>
          <w:docPartUnique/>
        </w:docPartObj>
      </w:sdtPr>
      <w:sdtEndPr>
        <w:rPr>
          <w:b/>
          <w:bCs/>
          <w:noProof/>
        </w:rPr>
      </w:sdtEndPr>
      <w:sdtContent>
        <w:p w14:paraId="4AAB7427" w14:textId="217AE6EC" w:rsidR="004318FC" w:rsidRDefault="004318FC">
          <w:pPr>
            <w:pStyle w:val="TOCHeading"/>
          </w:pPr>
          <w:r>
            <w:t>Table of Contents</w:t>
          </w:r>
        </w:p>
        <w:p w14:paraId="5D6B0517" w14:textId="60B95E96" w:rsidR="00AD15E8" w:rsidRDefault="004318FC">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98573489" w:history="1">
            <w:r w:rsidR="00AD15E8" w:rsidRPr="003F3242">
              <w:rPr>
                <w:rStyle w:val="Hyperlink"/>
                <w:noProof/>
              </w:rPr>
              <w:t>Introduction</w:t>
            </w:r>
            <w:r w:rsidR="00AD15E8">
              <w:rPr>
                <w:noProof/>
                <w:webHidden/>
              </w:rPr>
              <w:tab/>
            </w:r>
            <w:r w:rsidR="00AD15E8">
              <w:rPr>
                <w:noProof/>
                <w:webHidden/>
              </w:rPr>
              <w:fldChar w:fldCharType="begin"/>
            </w:r>
            <w:r w:rsidR="00AD15E8">
              <w:rPr>
                <w:noProof/>
                <w:webHidden/>
              </w:rPr>
              <w:instrText xml:space="preserve"> PAGEREF _Toc198573489 \h </w:instrText>
            </w:r>
            <w:r w:rsidR="00AD15E8">
              <w:rPr>
                <w:noProof/>
                <w:webHidden/>
              </w:rPr>
            </w:r>
            <w:r w:rsidR="00AD15E8">
              <w:rPr>
                <w:noProof/>
                <w:webHidden/>
              </w:rPr>
              <w:fldChar w:fldCharType="separate"/>
            </w:r>
            <w:r w:rsidR="00AD15E8">
              <w:rPr>
                <w:noProof/>
                <w:webHidden/>
              </w:rPr>
              <w:t>2</w:t>
            </w:r>
            <w:r w:rsidR="00AD15E8">
              <w:rPr>
                <w:noProof/>
                <w:webHidden/>
              </w:rPr>
              <w:fldChar w:fldCharType="end"/>
            </w:r>
          </w:hyperlink>
        </w:p>
        <w:p w14:paraId="6DAF2A9B" w14:textId="4C0E7D85" w:rsidR="00AD15E8" w:rsidRDefault="00AD15E8">
          <w:pPr>
            <w:pStyle w:val="TOC1"/>
            <w:tabs>
              <w:tab w:val="right" w:leader="dot" w:pos="9016"/>
            </w:tabs>
            <w:rPr>
              <w:rFonts w:eastAsiaTheme="minorEastAsia"/>
              <w:noProof/>
              <w:lang w:eastAsia="en-IE"/>
            </w:rPr>
          </w:pPr>
          <w:hyperlink w:anchor="_Toc198573490" w:history="1">
            <w:r w:rsidRPr="003F3242">
              <w:rPr>
                <w:rStyle w:val="Hyperlink"/>
                <w:noProof/>
              </w:rPr>
              <w:t>Case Study 1. Academic Dishonesty Using GenAI</w:t>
            </w:r>
            <w:r>
              <w:rPr>
                <w:noProof/>
                <w:webHidden/>
              </w:rPr>
              <w:tab/>
            </w:r>
            <w:r>
              <w:rPr>
                <w:noProof/>
                <w:webHidden/>
              </w:rPr>
              <w:fldChar w:fldCharType="begin"/>
            </w:r>
            <w:r>
              <w:rPr>
                <w:noProof/>
                <w:webHidden/>
              </w:rPr>
              <w:instrText xml:space="preserve"> PAGEREF _Toc198573490 \h </w:instrText>
            </w:r>
            <w:r>
              <w:rPr>
                <w:noProof/>
                <w:webHidden/>
              </w:rPr>
            </w:r>
            <w:r>
              <w:rPr>
                <w:noProof/>
                <w:webHidden/>
              </w:rPr>
              <w:fldChar w:fldCharType="separate"/>
            </w:r>
            <w:r>
              <w:rPr>
                <w:noProof/>
                <w:webHidden/>
              </w:rPr>
              <w:t>3</w:t>
            </w:r>
            <w:r>
              <w:rPr>
                <w:noProof/>
                <w:webHidden/>
              </w:rPr>
              <w:fldChar w:fldCharType="end"/>
            </w:r>
          </w:hyperlink>
        </w:p>
        <w:p w14:paraId="740261AF" w14:textId="0E3E3EC4" w:rsidR="00AD15E8" w:rsidRDefault="00AD15E8">
          <w:pPr>
            <w:pStyle w:val="TOC1"/>
            <w:tabs>
              <w:tab w:val="right" w:leader="dot" w:pos="9016"/>
            </w:tabs>
            <w:rPr>
              <w:rFonts w:eastAsiaTheme="minorEastAsia"/>
              <w:noProof/>
              <w:lang w:eastAsia="en-IE"/>
            </w:rPr>
          </w:pPr>
          <w:hyperlink w:anchor="_Toc198573491" w:history="1">
            <w:r w:rsidRPr="003F3242">
              <w:rPr>
                <w:rStyle w:val="Hyperlink"/>
                <w:noProof/>
              </w:rPr>
              <w:t>Case Study 2. Deepfake Generation and Misinformation</w:t>
            </w:r>
            <w:r>
              <w:rPr>
                <w:noProof/>
                <w:webHidden/>
              </w:rPr>
              <w:tab/>
            </w:r>
            <w:r>
              <w:rPr>
                <w:noProof/>
                <w:webHidden/>
              </w:rPr>
              <w:fldChar w:fldCharType="begin"/>
            </w:r>
            <w:r>
              <w:rPr>
                <w:noProof/>
                <w:webHidden/>
              </w:rPr>
              <w:instrText xml:space="preserve"> PAGEREF _Toc198573491 \h </w:instrText>
            </w:r>
            <w:r>
              <w:rPr>
                <w:noProof/>
                <w:webHidden/>
              </w:rPr>
            </w:r>
            <w:r>
              <w:rPr>
                <w:noProof/>
                <w:webHidden/>
              </w:rPr>
              <w:fldChar w:fldCharType="separate"/>
            </w:r>
            <w:r>
              <w:rPr>
                <w:noProof/>
                <w:webHidden/>
              </w:rPr>
              <w:t>4</w:t>
            </w:r>
            <w:r>
              <w:rPr>
                <w:noProof/>
                <w:webHidden/>
              </w:rPr>
              <w:fldChar w:fldCharType="end"/>
            </w:r>
          </w:hyperlink>
        </w:p>
        <w:p w14:paraId="1A6A6DA3" w14:textId="32EB65DC" w:rsidR="00AD15E8" w:rsidRDefault="00AD15E8">
          <w:pPr>
            <w:pStyle w:val="TOC1"/>
            <w:tabs>
              <w:tab w:val="right" w:leader="dot" w:pos="9016"/>
            </w:tabs>
            <w:rPr>
              <w:rFonts w:eastAsiaTheme="minorEastAsia"/>
              <w:noProof/>
              <w:lang w:eastAsia="en-IE"/>
            </w:rPr>
          </w:pPr>
          <w:hyperlink w:anchor="_Toc198573492" w:history="1">
            <w:r w:rsidRPr="003F3242">
              <w:rPr>
                <w:rStyle w:val="Hyperlink"/>
                <w:noProof/>
              </w:rPr>
              <w:t>Case Study 3. AI-Generated Content and Intellectual Property</w:t>
            </w:r>
            <w:r>
              <w:rPr>
                <w:noProof/>
                <w:webHidden/>
              </w:rPr>
              <w:tab/>
            </w:r>
            <w:r>
              <w:rPr>
                <w:noProof/>
                <w:webHidden/>
              </w:rPr>
              <w:fldChar w:fldCharType="begin"/>
            </w:r>
            <w:r>
              <w:rPr>
                <w:noProof/>
                <w:webHidden/>
              </w:rPr>
              <w:instrText xml:space="preserve"> PAGEREF _Toc198573492 \h </w:instrText>
            </w:r>
            <w:r>
              <w:rPr>
                <w:noProof/>
                <w:webHidden/>
              </w:rPr>
            </w:r>
            <w:r>
              <w:rPr>
                <w:noProof/>
                <w:webHidden/>
              </w:rPr>
              <w:fldChar w:fldCharType="separate"/>
            </w:r>
            <w:r>
              <w:rPr>
                <w:noProof/>
                <w:webHidden/>
              </w:rPr>
              <w:t>5</w:t>
            </w:r>
            <w:r>
              <w:rPr>
                <w:noProof/>
                <w:webHidden/>
              </w:rPr>
              <w:fldChar w:fldCharType="end"/>
            </w:r>
          </w:hyperlink>
        </w:p>
        <w:p w14:paraId="7FFCD1D0" w14:textId="72A32DCE" w:rsidR="00AD15E8" w:rsidRDefault="00AD15E8">
          <w:pPr>
            <w:pStyle w:val="TOC1"/>
            <w:tabs>
              <w:tab w:val="right" w:leader="dot" w:pos="9016"/>
            </w:tabs>
            <w:rPr>
              <w:rFonts w:eastAsiaTheme="minorEastAsia"/>
              <w:noProof/>
              <w:lang w:eastAsia="en-IE"/>
            </w:rPr>
          </w:pPr>
          <w:hyperlink w:anchor="_Toc198573493" w:history="1">
            <w:r w:rsidRPr="003F3242">
              <w:rPr>
                <w:rStyle w:val="Hyperlink"/>
                <w:noProof/>
              </w:rPr>
              <w:t>Case Study 4. Synthetic Data in Healthcare</w:t>
            </w:r>
            <w:r>
              <w:rPr>
                <w:noProof/>
                <w:webHidden/>
              </w:rPr>
              <w:tab/>
            </w:r>
            <w:r>
              <w:rPr>
                <w:noProof/>
                <w:webHidden/>
              </w:rPr>
              <w:fldChar w:fldCharType="begin"/>
            </w:r>
            <w:r>
              <w:rPr>
                <w:noProof/>
                <w:webHidden/>
              </w:rPr>
              <w:instrText xml:space="preserve"> PAGEREF _Toc198573493 \h </w:instrText>
            </w:r>
            <w:r>
              <w:rPr>
                <w:noProof/>
                <w:webHidden/>
              </w:rPr>
            </w:r>
            <w:r>
              <w:rPr>
                <w:noProof/>
                <w:webHidden/>
              </w:rPr>
              <w:fldChar w:fldCharType="separate"/>
            </w:r>
            <w:r>
              <w:rPr>
                <w:noProof/>
                <w:webHidden/>
              </w:rPr>
              <w:t>6</w:t>
            </w:r>
            <w:r>
              <w:rPr>
                <w:noProof/>
                <w:webHidden/>
              </w:rPr>
              <w:fldChar w:fldCharType="end"/>
            </w:r>
          </w:hyperlink>
        </w:p>
        <w:p w14:paraId="210A2355" w14:textId="2A01ABC4" w:rsidR="00AD15E8" w:rsidRDefault="00AD15E8">
          <w:pPr>
            <w:pStyle w:val="TOC1"/>
            <w:tabs>
              <w:tab w:val="right" w:leader="dot" w:pos="9016"/>
            </w:tabs>
            <w:rPr>
              <w:rFonts w:eastAsiaTheme="minorEastAsia"/>
              <w:noProof/>
              <w:lang w:eastAsia="en-IE"/>
            </w:rPr>
          </w:pPr>
          <w:hyperlink w:anchor="_Toc198573494" w:history="1">
            <w:r w:rsidRPr="003F3242">
              <w:rPr>
                <w:rStyle w:val="Hyperlink"/>
                <w:noProof/>
              </w:rPr>
              <w:t>Case Study 5. Job Automation with GenAI</w:t>
            </w:r>
            <w:r>
              <w:rPr>
                <w:noProof/>
                <w:webHidden/>
              </w:rPr>
              <w:tab/>
            </w:r>
            <w:r>
              <w:rPr>
                <w:noProof/>
                <w:webHidden/>
              </w:rPr>
              <w:fldChar w:fldCharType="begin"/>
            </w:r>
            <w:r>
              <w:rPr>
                <w:noProof/>
                <w:webHidden/>
              </w:rPr>
              <w:instrText xml:space="preserve"> PAGEREF _Toc198573494 \h </w:instrText>
            </w:r>
            <w:r>
              <w:rPr>
                <w:noProof/>
                <w:webHidden/>
              </w:rPr>
            </w:r>
            <w:r>
              <w:rPr>
                <w:noProof/>
                <w:webHidden/>
              </w:rPr>
              <w:fldChar w:fldCharType="separate"/>
            </w:r>
            <w:r>
              <w:rPr>
                <w:noProof/>
                <w:webHidden/>
              </w:rPr>
              <w:t>7</w:t>
            </w:r>
            <w:r>
              <w:rPr>
                <w:noProof/>
                <w:webHidden/>
              </w:rPr>
              <w:fldChar w:fldCharType="end"/>
            </w:r>
          </w:hyperlink>
        </w:p>
        <w:p w14:paraId="2E93D6C2" w14:textId="1CFA36A4" w:rsidR="004318FC" w:rsidRDefault="004318FC">
          <w:r>
            <w:rPr>
              <w:b/>
              <w:bCs/>
              <w:noProof/>
            </w:rPr>
            <w:fldChar w:fldCharType="end"/>
          </w:r>
        </w:p>
      </w:sdtContent>
    </w:sdt>
    <w:p w14:paraId="634C07BC" w14:textId="3F9C8130" w:rsidR="004318FC" w:rsidRDefault="004318FC">
      <w:pPr>
        <w:rPr>
          <w:rFonts w:asciiTheme="majorHAnsi" w:eastAsiaTheme="majorEastAsia" w:hAnsiTheme="majorHAnsi" w:cstheme="majorBidi"/>
          <w:color w:val="0F4761" w:themeColor="accent1" w:themeShade="BF"/>
          <w:sz w:val="32"/>
          <w:szCs w:val="32"/>
        </w:rPr>
      </w:pPr>
      <w:r>
        <w:rPr>
          <w:sz w:val="32"/>
          <w:szCs w:val="32"/>
        </w:rPr>
        <w:br w:type="page"/>
      </w:r>
    </w:p>
    <w:p w14:paraId="5CD442C9" w14:textId="3A5C3C7E" w:rsidR="00BD4335" w:rsidRDefault="00BD4335" w:rsidP="00BD4335">
      <w:pPr>
        <w:pStyle w:val="Heading1"/>
        <w:rPr>
          <w:sz w:val="32"/>
          <w:szCs w:val="32"/>
        </w:rPr>
      </w:pPr>
      <w:bookmarkStart w:id="0" w:name="_Toc198573489"/>
      <w:r>
        <w:rPr>
          <w:sz w:val="32"/>
          <w:szCs w:val="32"/>
        </w:rPr>
        <w:lastRenderedPageBreak/>
        <w:t>Introduction</w:t>
      </w:r>
      <w:bookmarkEnd w:id="0"/>
    </w:p>
    <w:p w14:paraId="5062B468" w14:textId="07D2647F" w:rsidR="00D443BB" w:rsidRDefault="00BD4335" w:rsidP="0052745C">
      <w:pPr>
        <w:jc w:val="both"/>
      </w:pPr>
      <w:r w:rsidRPr="00BD4335">
        <w:t>The</w:t>
      </w:r>
      <w:r w:rsidR="0052745C">
        <w:t>se</w:t>
      </w:r>
      <w:r w:rsidRPr="00BD4335">
        <w:t xml:space="preserve"> case studies </w:t>
      </w:r>
      <w:r w:rsidR="0052745C">
        <w:t>can</w:t>
      </w:r>
      <w:r w:rsidRPr="00BD4335">
        <w:t xml:space="preserve"> </w:t>
      </w:r>
      <w:r w:rsidR="0052745C">
        <w:t xml:space="preserve">be </w:t>
      </w:r>
      <w:r w:rsidRPr="00BD4335">
        <w:t xml:space="preserve">delivered in </w:t>
      </w:r>
      <w:r w:rsidR="0052745C">
        <w:t xml:space="preserve">any manner that best suits you. I have found that </w:t>
      </w:r>
      <w:r w:rsidR="00F96C85">
        <w:t xml:space="preserve">it works best </w:t>
      </w:r>
      <w:r w:rsidR="0052745C">
        <w:t xml:space="preserve">if I </w:t>
      </w:r>
      <w:r w:rsidR="00D443BB">
        <w:t xml:space="preserve">divide my class into </w:t>
      </w:r>
      <w:r w:rsidRPr="00BD4335">
        <w:t xml:space="preserve">three parts: </w:t>
      </w:r>
    </w:p>
    <w:p w14:paraId="444D7E88" w14:textId="2766C996" w:rsidR="00D443BB" w:rsidRDefault="00D443BB" w:rsidP="00D443BB">
      <w:pPr>
        <w:pStyle w:val="ListParagraph"/>
        <w:numPr>
          <w:ilvl w:val="0"/>
          <w:numId w:val="8"/>
        </w:numPr>
        <w:jc w:val="both"/>
      </w:pPr>
      <w:r>
        <w:t>T</w:t>
      </w:r>
      <w:r w:rsidR="00BD4335" w:rsidRPr="00BD4335">
        <w:t>he main lesson delivered introducing the topic for consideration</w:t>
      </w:r>
      <w:r w:rsidR="00F96C85">
        <w:t xml:space="preserve"> (</w:t>
      </w:r>
      <w:r w:rsidR="007E6D59">
        <w:t>5-</w:t>
      </w:r>
      <w:r w:rsidR="00F96C85">
        <w:t>10 minutes)</w:t>
      </w:r>
      <w:r w:rsidR="007E6D59">
        <w:t>.</w:t>
      </w:r>
    </w:p>
    <w:p w14:paraId="1D609138" w14:textId="064BDCEB" w:rsidR="0066373C" w:rsidRDefault="00D443BB" w:rsidP="00D443BB">
      <w:pPr>
        <w:pStyle w:val="ListParagraph"/>
        <w:numPr>
          <w:ilvl w:val="0"/>
          <w:numId w:val="8"/>
        </w:numPr>
        <w:jc w:val="both"/>
      </w:pPr>
      <w:r>
        <w:t>A</w:t>
      </w:r>
      <w:r w:rsidR="00BD4335" w:rsidRPr="00BD4335">
        <w:t xml:space="preserve"> discussion session where students were put in </w:t>
      </w:r>
      <w:r w:rsidR="0066373C">
        <w:t xml:space="preserve">groups in-person or in on-line </w:t>
      </w:r>
      <w:r w:rsidR="00BD4335" w:rsidRPr="00BD4335">
        <w:t>break-out rooms and t</w:t>
      </w:r>
      <w:r w:rsidR="0066373C">
        <w:t>ake</w:t>
      </w:r>
      <w:r w:rsidR="00BD4335" w:rsidRPr="00BD4335">
        <w:t xml:space="preserve"> their time to discuss the key points of the lesson, as well as consider some questions supplied to them</w:t>
      </w:r>
      <w:r w:rsidR="007E6D59">
        <w:t xml:space="preserve"> (20 minutes).</w:t>
      </w:r>
    </w:p>
    <w:p w14:paraId="2A4DF2ED" w14:textId="0E8458B5" w:rsidR="0066373C" w:rsidRDefault="0066373C" w:rsidP="0066373C">
      <w:pPr>
        <w:pStyle w:val="ListParagraph"/>
        <w:numPr>
          <w:ilvl w:val="0"/>
          <w:numId w:val="8"/>
        </w:numPr>
        <w:jc w:val="both"/>
      </w:pPr>
      <w:r>
        <w:t>T</w:t>
      </w:r>
      <w:r w:rsidR="00BD4335" w:rsidRPr="00BD4335">
        <w:t>he sharing session, where students share their thoughts with the entire class, either using the on-line classroom, or in an anonymous note-making environment</w:t>
      </w:r>
      <w:r w:rsidR="007E6D59">
        <w:t xml:space="preserve"> like</w:t>
      </w:r>
      <w:r>
        <w:t xml:space="preserve"> </w:t>
      </w:r>
      <w:r w:rsidR="00BD4335" w:rsidRPr="00BD4335">
        <w:t>Padlet</w:t>
      </w:r>
      <w:r w:rsidR="007E6D59">
        <w:t xml:space="preserve"> (20 minutes).</w:t>
      </w:r>
      <w:r w:rsidR="00BD4335" w:rsidRPr="00BD4335">
        <w:t xml:space="preserve"> </w:t>
      </w:r>
    </w:p>
    <w:p w14:paraId="03B25C1C" w14:textId="77777777" w:rsidR="00552A17" w:rsidRDefault="0066373C" w:rsidP="0066373C">
      <w:pPr>
        <w:ind w:left="360"/>
        <w:jc w:val="both"/>
      </w:pPr>
      <w:r>
        <w:t xml:space="preserve">This </w:t>
      </w:r>
      <w:r w:rsidR="00BD4335" w:rsidRPr="00BD4335">
        <w:t>allow</w:t>
      </w:r>
      <w:r>
        <w:t>s</w:t>
      </w:r>
      <w:r w:rsidR="00BD4335" w:rsidRPr="00BD4335">
        <w:t xml:space="preserve"> the students to develop an ownership of the content, and to construct their own meaning of the lessons being taught. </w:t>
      </w:r>
    </w:p>
    <w:p w14:paraId="2946211B" w14:textId="77777777" w:rsidR="00552A17" w:rsidRDefault="00552A17" w:rsidP="0066373C">
      <w:pPr>
        <w:ind w:left="360"/>
        <w:jc w:val="both"/>
      </w:pPr>
    </w:p>
    <w:p w14:paraId="4E2D958B" w14:textId="77777777" w:rsidR="00552A17" w:rsidRPr="00552A17" w:rsidRDefault="00552A17" w:rsidP="0066373C">
      <w:pPr>
        <w:ind w:left="360"/>
        <w:jc w:val="both"/>
        <w:rPr>
          <w:b/>
          <w:bCs/>
        </w:rPr>
      </w:pPr>
      <w:r w:rsidRPr="00552A17">
        <w:rPr>
          <w:b/>
          <w:bCs/>
        </w:rPr>
        <w:t>Consequence Scanning</w:t>
      </w:r>
    </w:p>
    <w:p w14:paraId="319D281F" w14:textId="77E2B8F4" w:rsidR="0066373C" w:rsidRDefault="00552A17" w:rsidP="0066373C">
      <w:pPr>
        <w:ind w:left="360"/>
        <w:jc w:val="both"/>
      </w:pPr>
      <w:r>
        <w:t xml:space="preserve">If you don’t want to use </w:t>
      </w:r>
      <w:r w:rsidR="00F96C85">
        <w:t>the questions below, another way t</w:t>
      </w:r>
      <w:r w:rsidR="00BD4335" w:rsidRPr="00BD4335">
        <w:t xml:space="preserve">o help students anticipate the potential outcomes of </w:t>
      </w:r>
      <w:r w:rsidR="00AD15E8">
        <w:t xml:space="preserve">the </w:t>
      </w:r>
      <w:r w:rsidR="00BD4335" w:rsidRPr="00BD4335">
        <w:t>software systems</w:t>
      </w:r>
      <w:r w:rsidR="00AD15E8">
        <w:t xml:space="preserve"> mentioned in each case study</w:t>
      </w:r>
      <w:r w:rsidR="00BD4335" w:rsidRPr="00BD4335">
        <w:t xml:space="preserve">, they </w:t>
      </w:r>
      <w:r w:rsidR="00F96C85">
        <w:t>could</w:t>
      </w:r>
      <w:r w:rsidR="00BD4335" w:rsidRPr="00BD4335">
        <w:t xml:space="preserve"> reflect on </w:t>
      </w:r>
      <w:r w:rsidR="00F96C85">
        <w:t xml:space="preserve">the following </w:t>
      </w:r>
      <w:r w:rsidR="00BD4335" w:rsidRPr="00BD4335">
        <w:t xml:space="preserve">three questions: </w:t>
      </w:r>
    </w:p>
    <w:p w14:paraId="40BE74E3" w14:textId="77777777" w:rsidR="0066373C" w:rsidRDefault="00BD4335" w:rsidP="0066373C">
      <w:pPr>
        <w:pStyle w:val="ListParagraph"/>
        <w:numPr>
          <w:ilvl w:val="0"/>
          <w:numId w:val="9"/>
        </w:numPr>
        <w:jc w:val="both"/>
      </w:pPr>
      <w:r w:rsidRPr="00BD4335">
        <w:t xml:space="preserve">What are some of the potential consequences (intended and unintended) of this software? </w:t>
      </w:r>
    </w:p>
    <w:p w14:paraId="6E17D24E" w14:textId="6C2081F2" w:rsidR="0066373C" w:rsidRDefault="00BD4335" w:rsidP="0066373C">
      <w:pPr>
        <w:pStyle w:val="ListParagraph"/>
        <w:numPr>
          <w:ilvl w:val="0"/>
          <w:numId w:val="9"/>
        </w:numPr>
        <w:jc w:val="both"/>
      </w:pPr>
      <w:r w:rsidRPr="00BD4335">
        <w:t xml:space="preserve">Which of those are positive consequences, and how can we enhance them? </w:t>
      </w:r>
    </w:p>
    <w:p w14:paraId="11E5EC47" w14:textId="731BC1DB" w:rsidR="00BD4335" w:rsidRPr="00BD4335" w:rsidRDefault="00BD4335" w:rsidP="0066373C">
      <w:pPr>
        <w:pStyle w:val="ListParagraph"/>
        <w:numPr>
          <w:ilvl w:val="0"/>
          <w:numId w:val="9"/>
        </w:numPr>
        <w:jc w:val="both"/>
      </w:pPr>
      <w:r w:rsidRPr="00BD4335">
        <w:t>Which of those are negative consequences, and what should we do to mitigate them?</w:t>
      </w:r>
    </w:p>
    <w:p w14:paraId="4994775E" w14:textId="77777777" w:rsidR="00BD4335" w:rsidRDefault="00BD4335">
      <w:pPr>
        <w:rPr>
          <w:rFonts w:asciiTheme="majorHAnsi" w:eastAsiaTheme="majorEastAsia" w:hAnsiTheme="majorHAnsi" w:cstheme="majorBidi"/>
          <w:color w:val="0F4761" w:themeColor="accent1" w:themeShade="BF"/>
          <w:sz w:val="32"/>
          <w:szCs w:val="32"/>
        </w:rPr>
      </w:pPr>
      <w:r>
        <w:rPr>
          <w:sz w:val="32"/>
          <w:szCs w:val="32"/>
        </w:rPr>
        <w:br w:type="page"/>
      </w:r>
    </w:p>
    <w:p w14:paraId="2C27BE15" w14:textId="3CA60ED9" w:rsidR="00150FB9" w:rsidRPr="004318FC" w:rsidRDefault="00150FB9" w:rsidP="00BD4335">
      <w:pPr>
        <w:pStyle w:val="Heading1"/>
        <w:rPr>
          <w:sz w:val="32"/>
          <w:szCs w:val="32"/>
        </w:rPr>
      </w:pPr>
      <w:bookmarkStart w:id="1" w:name="_Toc198573490"/>
      <w:r w:rsidRPr="004318FC">
        <w:rPr>
          <w:sz w:val="32"/>
          <w:szCs w:val="32"/>
        </w:rPr>
        <w:lastRenderedPageBreak/>
        <w:t>Case Study 1. Academic Dishonesty Using GenAI</w:t>
      </w:r>
      <w:bookmarkEnd w:id="1"/>
    </w:p>
    <w:p w14:paraId="55C1887C" w14:textId="77777777" w:rsidR="00A141CF" w:rsidRDefault="00A141CF" w:rsidP="00150FB9">
      <w:pPr>
        <w:jc w:val="both"/>
        <w:rPr>
          <w:b/>
          <w:bCs/>
        </w:rPr>
      </w:pPr>
    </w:p>
    <w:p w14:paraId="49B10D1D" w14:textId="77777777" w:rsidR="00C91046" w:rsidRDefault="007451AD" w:rsidP="00150FB9">
      <w:pPr>
        <w:jc w:val="both"/>
        <w:rPr>
          <w:b/>
          <w:bCs/>
        </w:rPr>
      </w:pPr>
      <w:r>
        <w:rPr>
          <w:b/>
          <w:bCs/>
        </w:rPr>
        <w:t>Description:</w:t>
      </w:r>
      <w:r w:rsidR="00C91046">
        <w:rPr>
          <w:b/>
          <w:bCs/>
        </w:rPr>
        <w:t xml:space="preserve"> </w:t>
      </w:r>
    </w:p>
    <w:p w14:paraId="75E5F13F" w14:textId="65069C8F" w:rsidR="00150FB9" w:rsidRDefault="00150FB9" w:rsidP="00150FB9">
      <w:pPr>
        <w:jc w:val="both"/>
        <w:rPr>
          <w:b/>
          <w:bCs/>
        </w:rPr>
      </w:pPr>
      <w:r w:rsidRPr="00150FB9">
        <w:t xml:space="preserve">A student begins using a GenAI writing assistant to complete assignments, including writing essays, generating code, and debugging. Initially, they use it for help and inspiration, but over time, they rely entirely on the AI without doing the work themselves. The </w:t>
      </w:r>
      <w:r w:rsidR="002C4531">
        <w:t>lecturer</w:t>
      </w:r>
      <w:r w:rsidRPr="00150FB9">
        <w:t xml:space="preserve">, unaware of the use of GenAI, grades the submissions as original. The student graduates with </w:t>
      </w:r>
      <w:r w:rsidR="00A41AD9">
        <w:t xml:space="preserve">a </w:t>
      </w:r>
      <w:proofErr w:type="gramStart"/>
      <w:r w:rsidR="00A41AD9">
        <w:t>First Class</w:t>
      </w:r>
      <w:proofErr w:type="gramEnd"/>
      <w:r w:rsidR="00A41AD9">
        <w:t xml:space="preserve"> </w:t>
      </w:r>
      <w:r w:rsidRPr="00150FB9">
        <w:t>hono</w:t>
      </w:r>
      <w:r w:rsidR="00A41AD9">
        <w:t>u</w:t>
      </w:r>
      <w:r w:rsidRPr="00150FB9">
        <w:t>r. Later, the department learns that several graduates were heavily dependent on GenAI during their studies, raising concerns about academic integrity and the value of the degree.</w:t>
      </w:r>
    </w:p>
    <w:p w14:paraId="446DE785" w14:textId="77777777" w:rsidR="00C91046" w:rsidRDefault="00C91046" w:rsidP="00150FB9">
      <w:pPr>
        <w:jc w:val="both"/>
        <w:rPr>
          <w:b/>
          <w:bCs/>
        </w:rPr>
      </w:pPr>
    </w:p>
    <w:p w14:paraId="3870D624" w14:textId="2850F258" w:rsidR="00150FB9" w:rsidRPr="00150FB9" w:rsidRDefault="007451AD" w:rsidP="00150FB9">
      <w:pPr>
        <w:jc w:val="both"/>
      </w:pPr>
      <w:r>
        <w:rPr>
          <w:b/>
          <w:bCs/>
        </w:rPr>
        <w:t>Suggested Talking Points:</w:t>
      </w:r>
    </w:p>
    <w:p w14:paraId="5BD3F0A1" w14:textId="77777777" w:rsidR="00150FB9" w:rsidRPr="00150FB9" w:rsidRDefault="00150FB9" w:rsidP="00150FB9">
      <w:pPr>
        <w:numPr>
          <w:ilvl w:val="0"/>
          <w:numId w:val="1"/>
        </w:numPr>
        <w:jc w:val="both"/>
      </w:pPr>
      <w:r w:rsidRPr="00150FB9">
        <w:t>What constitutes academic dishonesty in the era of GenAI?</w:t>
      </w:r>
    </w:p>
    <w:p w14:paraId="6CC32A40" w14:textId="77D9EF8D" w:rsidR="00150FB9" w:rsidRPr="00150FB9" w:rsidRDefault="00150FB9" w:rsidP="00150FB9">
      <w:pPr>
        <w:numPr>
          <w:ilvl w:val="0"/>
          <w:numId w:val="1"/>
        </w:numPr>
        <w:jc w:val="both"/>
      </w:pPr>
      <w:r w:rsidRPr="00150FB9">
        <w:t xml:space="preserve">Should universities redefine </w:t>
      </w:r>
      <w:r>
        <w:t>academic integrity</w:t>
      </w:r>
      <w:r w:rsidRPr="00150FB9">
        <w:t>?</w:t>
      </w:r>
    </w:p>
    <w:p w14:paraId="1638CA52" w14:textId="77777777" w:rsidR="00150FB9" w:rsidRDefault="00150FB9" w:rsidP="00150FB9">
      <w:pPr>
        <w:numPr>
          <w:ilvl w:val="0"/>
          <w:numId w:val="1"/>
        </w:numPr>
        <w:jc w:val="both"/>
      </w:pPr>
      <w:r w:rsidRPr="00150FB9">
        <w:t>How can CS departments set fair, enforceable guidelines around AI usage?</w:t>
      </w:r>
    </w:p>
    <w:p w14:paraId="0743510B" w14:textId="77777777" w:rsidR="002C4531" w:rsidRDefault="002C4531" w:rsidP="00150FB9">
      <w:pPr>
        <w:numPr>
          <w:ilvl w:val="0"/>
          <w:numId w:val="1"/>
        </w:numPr>
        <w:jc w:val="both"/>
      </w:pPr>
      <w:r w:rsidRPr="002C4531">
        <w:t xml:space="preserve">How can </w:t>
      </w:r>
      <w:r>
        <w:t>lecturers</w:t>
      </w:r>
      <w:r w:rsidRPr="002C4531">
        <w:t xml:space="preserve"> design assignments to encourage learning while discouraging dishonest use of GenAI? </w:t>
      </w:r>
    </w:p>
    <w:p w14:paraId="1B8F2007" w14:textId="3C88C86C" w:rsidR="002C4531" w:rsidRDefault="002C4531" w:rsidP="00150FB9">
      <w:pPr>
        <w:numPr>
          <w:ilvl w:val="0"/>
          <w:numId w:val="1"/>
        </w:numPr>
        <w:jc w:val="both"/>
      </w:pPr>
      <w:r w:rsidRPr="002C4531">
        <w:t>Should universities adopt detection tools or hono</w:t>
      </w:r>
      <w:r>
        <w:t>u</w:t>
      </w:r>
      <w:r w:rsidRPr="002C4531">
        <w:t>r-code systems for GenAI use, and what are the risks of surveillance?</w:t>
      </w:r>
    </w:p>
    <w:p w14:paraId="77E9F270" w14:textId="77777777" w:rsidR="00C91046" w:rsidRDefault="00C91046" w:rsidP="00150FB9"/>
    <w:p w14:paraId="0A7DF756" w14:textId="77777777" w:rsidR="00C91046" w:rsidRDefault="00C91046">
      <w:pPr>
        <w:rPr>
          <w:b/>
          <w:bCs/>
        </w:rPr>
      </w:pPr>
      <w:r>
        <w:rPr>
          <w:b/>
          <w:bCs/>
        </w:rPr>
        <w:br w:type="page"/>
      </w:r>
    </w:p>
    <w:p w14:paraId="3F013EE9" w14:textId="4757B315" w:rsidR="00150FB9" w:rsidRPr="004318FC" w:rsidRDefault="00150FB9" w:rsidP="004318FC">
      <w:pPr>
        <w:pStyle w:val="Heading1"/>
        <w:rPr>
          <w:sz w:val="32"/>
          <w:szCs w:val="32"/>
        </w:rPr>
      </w:pPr>
      <w:bookmarkStart w:id="2" w:name="_Toc198573491"/>
      <w:r w:rsidRPr="004318FC">
        <w:rPr>
          <w:sz w:val="32"/>
          <w:szCs w:val="32"/>
        </w:rPr>
        <w:lastRenderedPageBreak/>
        <w:t>Case Study 2. Deepfake Generation and Misinformation</w:t>
      </w:r>
      <w:bookmarkEnd w:id="2"/>
    </w:p>
    <w:p w14:paraId="4F074B9A" w14:textId="77777777" w:rsidR="00A141CF" w:rsidRDefault="00A141CF" w:rsidP="00150FB9">
      <w:pPr>
        <w:rPr>
          <w:b/>
          <w:bCs/>
        </w:rPr>
      </w:pPr>
    </w:p>
    <w:p w14:paraId="4586AB2E" w14:textId="77777777" w:rsidR="00C91046" w:rsidRDefault="007451AD" w:rsidP="00150FB9">
      <w:pPr>
        <w:jc w:val="both"/>
        <w:rPr>
          <w:b/>
          <w:bCs/>
        </w:rPr>
      </w:pPr>
      <w:r>
        <w:rPr>
          <w:b/>
          <w:bCs/>
        </w:rPr>
        <w:t>Description:</w:t>
      </w:r>
      <w:r w:rsidR="00C91046">
        <w:rPr>
          <w:b/>
          <w:bCs/>
        </w:rPr>
        <w:t xml:space="preserve"> </w:t>
      </w:r>
    </w:p>
    <w:p w14:paraId="2DD73BCD" w14:textId="1D865564" w:rsidR="00150FB9" w:rsidRPr="00C91046" w:rsidRDefault="00150FB9" w:rsidP="00150FB9">
      <w:pPr>
        <w:jc w:val="both"/>
        <w:rPr>
          <w:b/>
          <w:bCs/>
        </w:rPr>
      </w:pPr>
      <w:r w:rsidRPr="00150FB9">
        <w:t>You join a startup that builds cutting-edge video synthesis models using GenAI, capable of generating hyper-realistic videos of people speaking. The tool is marketed as a creative asset for filmmakers and content creators. However, soon after launch, it is used to create a viral fake video of a political leader saying something inflammatory. The video spreads rapidly on social media, causing real-world unrest and damaging public trust in video as a reliable source of truth.</w:t>
      </w:r>
    </w:p>
    <w:p w14:paraId="75E7EE20" w14:textId="77777777" w:rsidR="00C91046" w:rsidRDefault="00C91046" w:rsidP="00150FB9">
      <w:pPr>
        <w:jc w:val="both"/>
        <w:rPr>
          <w:b/>
          <w:bCs/>
        </w:rPr>
      </w:pPr>
    </w:p>
    <w:p w14:paraId="351DE211" w14:textId="5A61D2FC" w:rsidR="00150FB9" w:rsidRPr="00150FB9" w:rsidRDefault="007451AD" w:rsidP="00150FB9">
      <w:pPr>
        <w:jc w:val="both"/>
      </w:pPr>
      <w:r>
        <w:rPr>
          <w:b/>
          <w:bCs/>
        </w:rPr>
        <w:t>Suggested Talking Points:</w:t>
      </w:r>
    </w:p>
    <w:p w14:paraId="567681AA" w14:textId="77777777" w:rsidR="00150FB9" w:rsidRPr="00150FB9" w:rsidRDefault="00150FB9" w:rsidP="00150FB9">
      <w:pPr>
        <w:numPr>
          <w:ilvl w:val="0"/>
          <w:numId w:val="2"/>
        </w:numPr>
        <w:jc w:val="both"/>
      </w:pPr>
      <w:r w:rsidRPr="00150FB9">
        <w:t>Who is responsible for misuse: the developer, the distributor, or the end-user?</w:t>
      </w:r>
    </w:p>
    <w:p w14:paraId="1B592848" w14:textId="77777777" w:rsidR="00150FB9" w:rsidRPr="00150FB9" w:rsidRDefault="00150FB9" w:rsidP="00150FB9">
      <w:pPr>
        <w:numPr>
          <w:ilvl w:val="0"/>
          <w:numId w:val="2"/>
        </w:numPr>
        <w:jc w:val="both"/>
      </w:pPr>
      <w:r w:rsidRPr="00150FB9">
        <w:t>Should access to GenAI video tools be restricted or licensed?</w:t>
      </w:r>
    </w:p>
    <w:p w14:paraId="466B1D9C" w14:textId="77777777" w:rsidR="00150FB9" w:rsidRDefault="00150FB9" w:rsidP="00150FB9">
      <w:pPr>
        <w:numPr>
          <w:ilvl w:val="0"/>
          <w:numId w:val="2"/>
        </w:numPr>
        <w:jc w:val="both"/>
      </w:pPr>
      <w:r w:rsidRPr="00150FB9">
        <w:t>How can developers anticipate and prevent harmful applications?</w:t>
      </w:r>
    </w:p>
    <w:p w14:paraId="4C8CFE6B" w14:textId="77777777" w:rsidR="00C91046" w:rsidRDefault="00C91046" w:rsidP="00150FB9">
      <w:pPr>
        <w:numPr>
          <w:ilvl w:val="0"/>
          <w:numId w:val="2"/>
        </w:numPr>
        <w:jc w:val="both"/>
      </w:pPr>
      <w:r w:rsidRPr="00C91046">
        <w:t xml:space="preserve">What policies or technologies could be implemented to verify the authenticity of digital media? </w:t>
      </w:r>
    </w:p>
    <w:p w14:paraId="01AD4A38" w14:textId="3A82F20F" w:rsidR="00C91046" w:rsidRPr="00150FB9" w:rsidRDefault="00C91046" w:rsidP="00150FB9">
      <w:pPr>
        <w:numPr>
          <w:ilvl w:val="0"/>
          <w:numId w:val="2"/>
        </w:numPr>
        <w:jc w:val="both"/>
      </w:pPr>
      <w:r w:rsidRPr="00C91046">
        <w:t>How might legal systems evolve to address harms caused by GenAI-generated misinformation?</w:t>
      </w:r>
    </w:p>
    <w:p w14:paraId="4C101B24" w14:textId="77777777" w:rsidR="00150FB9" w:rsidRDefault="00150FB9" w:rsidP="00150FB9">
      <w:pPr>
        <w:jc w:val="both"/>
      </w:pPr>
    </w:p>
    <w:p w14:paraId="22F29CED" w14:textId="77777777" w:rsidR="00150FB9" w:rsidRDefault="00150FB9">
      <w:r>
        <w:br w:type="page"/>
      </w:r>
    </w:p>
    <w:p w14:paraId="58E6F015" w14:textId="507B05BD" w:rsidR="00150FB9" w:rsidRPr="004318FC" w:rsidRDefault="00150FB9" w:rsidP="004318FC">
      <w:pPr>
        <w:pStyle w:val="Heading1"/>
        <w:rPr>
          <w:sz w:val="32"/>
          <w:szCs w:val="32"/>
        </w:rPr>
      </w:pPr>
      <w:bookmarkStart w:id="3" w:name="_Toc198573492"/>
      <w:r w:rsidRPr="004318FC">
        <w:rPr>
          <w:sz w:val="32"/>
          <w:szCs w:val="32"/>
        </w:rPr>
        <w:lastRenderedPageBreak/>
        <w:t>Case Study 3. AI-Generated Content and Intellectual Property</w:t>
      </w:r>
      <w:bookmarkEnd w:id="3"/>
    </w:p>
    <w:p w14:paraId="2FE9736B" w14:textId="77777777" w:rsidR="00A141CF" w:rsidRPr="00150FB9" w:rsidRDefault="00A141CF" w:rsidP="00150FB9">
      <w:pPr>
        <w:rPr>
          <w:b/>
          <w:bCs/>
        </w:rPr>
      </w:pPr>
    </w:p>
    <w:p w14:paraId="1897DEF9" w14:textId="79D2E98F" w:rsidR="00150FB9" w:rsidRDefault="007451AD" w:rsidP="007451AD">
      <w:pPr>
        <w:jc w:val="both"/>
        <w:rPr>
          <w:b/>
          <w:bCs/>
        </w:rPr>
      </w:pPr>
      <w:r>
        <w:rPr>
          <w:b/>
          <w:bCs/>
        </w:rPr>
        <w:t>Description:</w:t>
      </w:r>
    </w:p>
    <w:p w14:paraId="2E9528A7" w14:textId="407661EF" w:rsidR="00150FB9" w:rsidRDefault="00150FB9" w:rsidP="00150FB9">
      <w:pPr>
        <w:jc w:val="both"/>
      </w:pPr>
      <w:r w:rsidRPr="00150FB9">
        <w:t>A GenAI art generator trained on hundreds of thousands of copyrighted images from the internet begins producing images that closely mimic the styles of specific living artists. These generated artworks are sold online by users who claim full ownership, bypassing the original artists. One artist finds their distinctive style reproduced without permission and sues. Meanwhile, the developers argue that training on public web content is “fair use” and that the outputs are novel creations.</w:t>
      </w:r>
    </w:p>
    <w:p w14:paraId="755B8AC3" w14:textId="77777777" w:rsidR="00C91046" w:rsidRPr="00150FB9" w:rsidRDefault="00C91046" w:rsidP="00150FB9">
      <w:pPr>
        <w:jc w:val="both"/>
      </w:pPr>
    </w:p>
    <w:p w14:paraId="2B454C09" w14:textId="7A2465FC" w:rsidR="00150FB9" w:rsidRPr="00150FB9" w:rsidRDefault="007451AD" w:rsidP="00150FB9">
      <w:pPr>
        <w:jc w:val="both"/>
      </w:pPr>
      <w:r>
        <w:rPr>
          <w:b/>
          <w:bCs/>
        </w:rPr>
        <w:t>Suggested Talking Points:</w:t>
      </w:r>
    </w:p>
    <w:p w14:paraId="1C82C60B" w14:textId="77777777" w:rsidR="00150FB9" w:rsidRPr="00150FB9" w:rsidRDefault="00150FB9" w:rsidP="00150FB9">
      <w:pPr>
        <w:numPr>
          <w:ilvl w:val="0"/>
          <w:numId w:val="3"/>
        </w:numPr>
        <w:jc w:val="both"/>
      </w:pPr>
      <w:r w:rsidRPr="00150FB9">
        <w:t>Is it ethical to use copyrighted works to train AI without consent?</w:t>
      </w:r>
    </w:p>
    <w:p w14:paraId="5FF4667E" w14:textId="77777777" w:rsidR="00150FB9" w:rsidRPr="00150FB9" w:rsidRDefault="00150FB9" w:rsidP="00150FB9">
      <w:pPr>
        <w:numPr>
          <w:ilvl w:val="0"/>
          <w:numId w:val="3"/>
        </w:numPr>
        <w:jc w:val="both"/>
      </w:pPr>
      <w:r w:rsidRPr="00150FB9">
        <w:t>Who should own the outputs of GenAI systems — the user, the company, or the artist whose style was replicated?</w:t>
      </w:r>
    </w:p>
    <w:p w14:paraId="3E0CC917" w14:textId="77777777" w:rsidR="00150FB9" w:rsidRDefault="00150FB9" w:rsidP="00150FB9">
      <w:pPr>
        <w:numPr>
          <w:ilvl w:val="0"/>
          <w:numId w:val="3"/>
        </w:numPr>
        <w:jc w:val="both"/>
      </w:pPr>
      <w:r w:rsidRPr="00150FB9">
        <w:t>Should AI-generated content include disclosures or attribution?</w:t>
      </w:r>
    </w:p>
    <w:p w14:paraId="610ABFCF" w14:textId="77777777" w:rsidR="00A141CF" w:rsidRDefault="00A141CF" w:rsidP="00150FB9">
      <w:pPr>
        <w:numPr>
          <w:ilvl w:val="0"/>
          <w:numId w:val="3"/>
        </w:numPr>
        <w:jc w:val="both"/>
      </w:pPr>
      <w:r w:rsidRPr="00A141CF">
        <w:t xml:space="preserve">Should artists be compensated when their work is used to train GenAI models? If so, how? </w:t>
      </w:r>
    </w:p>
    <w:p w14:paraId="36BC959D" w14:textId="58160D58" w:rsidR="00A141CF" w:rsidRPr="00150FB9" w:rsidRDefault="00A141CF" w:rsidP="00150FB9">
      <w:pPr>
        <w:numPr>
          <w:ilvl w:val="0"/>
          <w:numId w:val="3"/>
        </w:numPr>
        <w:jc w:val="both"/>
      </w:pPr>
      <w:r w:rsidRPr="00A141CF">
        <w:t>Can GenAI tools be designed to exclude specific artists or styles from being mimicked? Should users be able to opt out?</w:t>
      </w:r>
    </w:p>
    <w:p w14:paraId="7D0FF808" w14:textId="77777777" w:rsidR="00150FB9" w:rsidRDefault="00150FB9" w:rsidP="00150FB9"/>
    <w:p w14:paraId="0BEC3FB0" w14:textId="77777777" w:rsidR="00150FB9" w:rsidRDefault="00150FB9" w:rsidP="00150FB9"/>
    <w:p w14:paraId="218AC8C7" w14:textId="77777777" w:rsidR="00A141CF" w:rsidRDefault="00A141CF">
      <w:pPr>
        <w:rPr>
          <w:b/>
          <w:bCs/>
        </w:rPr>
      </w:pPr>
      <w:r>
        <w:rPr>
          <w:b/>
          <w:bCs/>
        </w:rPr>
        <w:br w:type="page"/>
      </w:r>
    </w:p>
    <w:p w14:paraId="77EDDCE8" w14:textId="746D560B" w:rsidR="00150FB9" w:rsidRPr="004318FC" w:rsidRDefault="00150FB9" w:rsidP="004318FC">
      <w:pPr>
        <w:pStyle w:val="Heading1"/>
        <w:rPr>
          <w:sz w:val="32"/>
          <w:szCs w:val="32"/>
        </w:rPr>
      </w:pPr>
      <w:bookmarkStart w:id="4" w:name="_Toc198573493"/>
      <w:r w:rsidRPr="004318FC">
        <w:rPr>
          <w:sz w:val="32"/>
          <w:szCs w:val="32"/>
        </w:rPr>
        <w:lastRenderedPageBreak/>
        <w:t>Case Study 4. Synthetic Data in Healthcare</w:t>
      </w:r>
      <w:bookmarkEnd w:id="4"/>
    </w:p>
    <w:p w14:paraId="00F1D8FC" w14:textId="77777777" w:rsidR="00A141CF" w:rsidRPr="00150FB9" w:rsidRDefault="00A141CF" w:rsidP="00150FB9">
      <w:pPr>
        <w:rPr>
          <w:b/>
          <w:bCs/>
        </w:rPr>
      </w:pPr>
    </w:p>
    <w:p w14:paraId="07E4DF56" w14:textId="65F090B5" w:rsidR="00150FB9" w:rsidRDefault="007451AD" w:rsidP="007451AD">
      <w:pPr>
        <w:jc w:val="both"/>
        <w:rPr>
          <w:b/>
          <w:bCs/>
        </w:rPr>
      </w:pPr>
      <w:r>
        <w:rPr>
          <w:b/>
          <w:bCs/>
        </w:rPr>
        <w:t>Description:</w:t>
      </w:r>
    </w:p>
    <w:p w14:paraId="7B40A23E" w14:textId="254FF7DF" w:rsidR="00150FB9" w:rsidRDefault="00150FB9" w:rsidP="00150FB9">
      <w:pPr>
        <w:jc w:val="both"/>
      </w:pPr>
      <w:r w:rsidRPr="00150FB9">
        <w:t>A research team builds a GenAI model to generate synthetic patient data for training diagnostic algorithms. The synthetic data is created to sidestep privacy issues and regulatory concerns associated with real patient data. However, after closer inspection, some of the generated data closely mirrors actual patient records due to overfitting in the training process. This raises alarms about re-identification risks and the false assumption that synthetic data is always safe.</w:t>
      </w:r>
    </w:p>
    <w:p w14:paraId="4EBFDBCE" w14:textId="77777777" w:rsidR="00A141CF" w:rsidRPr="00150FB9" w:rsidRDefault="00A141CF" w:rsidP="00150FB9">
      <w:pPr>
        <w:jc w:val="both"/>
      </w:pPr>
    </w:p>
    <w:p w14:paraId="799D2F5D" w14:textId="24EA647F" w:rsidR="00150FB9" w:rsidRPr="00150FB9" w:rsidRDefault="007451AD" w:rsidP="00150FB9">
      <w:pPr>
        <w:jc w:val="both"/>
      </w:pPr>
      <w:r>
        <w:rPr>
          <w:b/>
          <w:bCs/>
        </w:rPr>
        <w:t>Suggested Talking Points:</w:t>
      </w:r>
    </w:p>
    <w:p w14:paraId="1E2EF2F5" w14:textId="77777777" w:rsidR="00150FB9" w:rsidRPr="00150FB9" w:rsidRDefault="00150FB9" w:rsidP="00150FB9">
      <w:pPr>
        <w:numPr>
          <w:ilvl w:val="0"/>
          <w:numId w:val="4"/>
        </w:numPr>
        <w:jc w:val="both"/>
      </w:pPr>
      <w:r w:rsidRPr="00150FB9">
        <w:t>How should synthetic data be evaluated for privacy risk?</w:t>
      </w:r>
    </w:p>
    <w:p w14:paraId="0A2B5156" w14:textId="77777777" w:rsidR="00150FB9" w:rsidRPr="00150FB9" w:rsidRDefault="00150FB9" w:rsidP="00150FB9">
      <w:pPr>
        <w:numPr>
          <w:ilvl w:val="0"/>
          <w:numId w:val="4"/>
        </w:numPr>
        <w:jc w:val="both"/>
      </w:pPr>
      <w:r w:rsidRPr="00150FB9">
        <w:t>Are developers liable if GenAI inadvertently reproduces real patient data?</w:t>
      </w:r>
    </w:p>
    <w:p w14:paraId="3ADC09CA" w14:textId="77777777" w:rsidR="00150FB9" w:rsidRDefault="00150FB9" w:rsidP="00150FB9">
      <w:pPr>
        <w:numPr>
          <w:ilvl w:val="0"/>
          <w:numId w:val="4"/>
        </w:numPr>
        <w:jc w:val="both"/>
      </w:pPr>
      <w:r w:rsidRPr="00150FB9">
        <w:t>Should there be oversight or auditing standards for synthetic data in healthcare?</w:t>
      </w:r>
    </w:p>
    <w:p w14:paraId="27E53FAD" w14:textId="77777777" w:rsidR="00917662" w:rsidRDefault="00917662" w:rsidP="00150FB9">
      <w:pPr>
        <w:numPr>
          <w:ilvl w:val="0"/>
          <w:numId w:val="4"/>
        </w:numPr>
        <w:jc w:val="both"/>
      </w:pPr>
      <w:r w:rsidRPr="00917662">
        <w:t xml:space="preserve">How can explainability and transparency in GenAI models help ensure patient data isn’t inadvertently exposed? </w:t>
      </w:r>
    </w:p>
    <w:p w14:paraId="15F07007" w14:textId="380B6317" w:rsidR="00917662" w:rsidRPr="00150FB9" w:rsidRDefault="00917662" w:rsidP="00150FB9">
      <w:pPr>
        <w:numPr>
          <w:ilvl w:val="0"/>
          <w:numId w:val="4"/>
        </w:numPr>
        <w:jc w:val="both"/>
      </w:pPr>
      <w:r w:rsidRPr="00917662">
        <w:t>Should synthetic data undergo the same ethical review as real-world datasets in healthcare research?</w:t>
      </w:r>
    </w:p>
    <w:p w14:paraId="4BCBDC7D" w14:textId="77777777" w:rsidR="00150FB9" w:rsidRDefault="00150FB9" w:rsidP="00150FB9"/>
    <w:p w14:paraId="50CFA766" w14:textId="77777777" w:rsidR="00150FB9" w:rsidRDefault="00150FB9">
      <w:r>
        <w:br w:type="page"/>
      </w:r>
    </w:p>
    <w:p w14:paraId="3DE1D17D" w14:textId="7E30B237" w:rsidR="00150FB9" w:rsidRPr="004318FC" w:rsidRDefault="00150FB9" w:rsidP="004318FC">
      <w:pPr>
        <w:pStyle w:val="Heading1"/>
        <w:rPr>
          <w:sz w:val="32"/>
          <w:szCs w:val="32"/>
        </w:rPr>
      </w:pPr>
      <w:bookmarkStart w:id="5" w:name="_Toc198573494"/>
      <w:r w:rsidRPr="004318FC">
        <w:rPr>
          <w:sz w:val="32"/>
          <w:szCs w:val="32"/>
        </w:rPr>
        <w:lastRenderedPageBreak/>
        <w:t>Case Study 5. Job Automation with GenAI</w:t>
      </w:r>
      <w:bookmarkEnd w:id="5"/>
    </w:p>
    <w:p w14:paraId="48D2C845" w14:textId="77777777" w:rsidR="00917662" w:rsidRPr="00150FB9" w:rsidRDefault="00917662" w:rsidP="00150FB9">
      <w:pPr>
        <w:rPr>
          <w:b/>
          <w:bCs/>
        </w:rPr>
      </w:pPr>
    </w:p>
    <w:p w14:paraId="1034F99E" w14:textId="2272BA3F" w:rsidR="00150FB9" w:rsidRDefault="007451AD" w:rsidP="00150FB9">
      <w:pPr>
        <w:jc w:val="both"/>
        <w:rPr>
          <w:b/>
          <w:bCs/>
        </w:rPr>
      </w:pPr>
      <w:r>
        <w:rPr>
          <w:b/>
          <w:bCs/>
        </w:rPr>
        <w:t>Description:</w:t>
      </w:r>
    </w:p>
    <w:p w14:paraId="1B2E6E9F" w14:textId="356448F1" w:rsidR="00150FB9" w:rsidRDefault="00150FB9" w:rsidP="00150FB9">
      <w:pPr>
        <w:jc w:val="both"/>
      </w:pPr>
      <w:r w:rsidRPr="00150FB9">
        <w:t>Your company successfully implements a GenAI writing system that produces high-quality blog posts, product descriptions, and marketing emails. As a result, most of the human content writers are laid off. While the company reports improved efficiency and reduced costs, some of your former colleagues now struggle to find employment in an AI-dominated field. Public criticism mounts, accusing the company of valuing profit over people.</w:t>
      </w:r>
    </w:p>
    <w:p w14:paraId="6841BE2C" w14:textId="77777777" w:rsidR="00917662" w:rsidRPr="00150FB9" w:rsidRDefault="00917662" w:rsidP="00150FB9">
      <w:pPr>
        <w:jc w:val="both"/>
      </w:pPr>
    </w:p>
    <w:p w14:paraId="5F5684CE" w14:textId="53ADB924" w:rsidR="00150FB9" w:rsidRPr="00150FB9" w:rsidRDefault="007451AD" w:rsidP="00150FB9">
      <w:pPr>
        <w:jc w:val="both"/>
      </w:pPr>
      <w:r>
        <w:rPr>
          <w:b/>
          <w:bCs/>
        </w:rPr>
        <w:t>Suggested Talking Points:</w:t>
      </w:r>
    </w:p>
    <w:p w14:paraId="1531B1C6" w14:textId="77777777" w:rsidR="00150FB9" w:rsidRPr="00150FB9" w:rsidRDefault="00150FB9" w:rsidP="00150FB9">
      <w:pPr>
        <w:numPr>
          <w:ilvl w:val="0"/>
          <w:numId w:val="5"/>
        </w:numPr>
        <w:jc w:val="both"/>
      </w:pPr>
      <w:r w:rsidRPr="00150FB9">
        <w:t>What responsibility do developers have to consider the socioeconomic impact of GenAI?</w:t>
      </w:r>
    </w:p>
    <w:p w14:paraId="2E7DB1BA" w14:textId="77777777" w:rsidR="00150FB9" w:rsidRPr="00150FB9" w:rsidRDefault="00150FB9" w:rsidP="00150FB9">
      <w:pPr>
        <w:numPr>
          <w:ilvl w:val="0"/>
          <w:numId w:val="5"/>
        </w:numPr>
        <w:jc w:val="both"/>
      </w:pPr>
      <w:r w:rsidRPr="00150FB9">
        <w:t>Should companies be required to retrain or support displaced workers?</w:t>
      </w:r>
    </w:p>
    <w:p w14:paraId="2717FA46" w14:textId="77777777" w:rsidR="00150FB9" w:rsidRDefault="00150FB9" w:rsidP="00150FB9">
      <w:pPr>
        <w:numPr>
          <w:ilvl w:val="0"/>
          <w:numId w:val="5"/>
        </w:numPr>
        <w:jc w:val="both"/>
      </w:pPr>
      <w:r w:rsidRPr="00150FB9">
        <w:t>Is it ethical to pursue efficiency at the cost of widespread job loss?</w:t>
      </w:r>
    </w:p>
    <w:p w14:paraId="4D078ACA" w14:textId="77777777" w:rsidR="004318FC" w:rsidRDefault="004318FC" w:rsidP="00150FB9">
      <w:pPr>
        <w:numPr>
          <w:ilvl w:val="0"/>
          <w:numId w:val="5"/>
        </w:numPr>
        <w:jc w:val="both"/>
      </w:pPr>
      <w:r w:rsidRPr="004318FC">
        <w:t xml:space="preserve">How might laws or regulations be used to ensure responsible deployment of GenAI in the workforce? </w:t>
      </w:r>
    </w:p>
    <w:p w14:paraId="7F71B1B3" w14:textId="39515FFF" w:rsidR="00150FB9" w:rsidRDefault="004318FC" w:rsidP="004318FC">
      <w:pPr>
        <w:numPr>
          <w:ilvl w:val="0"/>
          <w:numId w:val="5"/>
        </w:numPr>
        <w:jc w:val="both"/>
      </w:pPr>
      <w:r w:rsidRPr="004318FC">
        <w:t>Could developers and companies adopt ethical charters or standards to address the displacement of human workers?</w:t>
      </w:r>
    </w:p>
    <w:sectPr w:rsidR="00150FB9" w:rsidSect="00150FB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74E3"/>
    <w:multiLevelType w:val="multilevel"/>
    <w:tmpl w:val="09A0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76EA1"/>
    <w:multiLevelType w:val="hybridMultilevel"/>
    <w:tmpl w:val="EB1C4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9F77E1"/>
    <w:multiLevelType w:val="multilevel"/>
    <w:tmpl w:val="6520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C4C32"/>
    <w:multiLevelType w:val="hybridMultilevel"/>
    <w:tmpl w:val="77348A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643E73"/>
    <w:multiLevelType w:val="hybridMultilevel"/>
    <w:tmpl w:val="9D58DD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D537AB0"/>
    <w:multiLevelType w:val="hybridMultilevel"/>
    <w:tmpl w:val="9BEC5D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0113A3D"/>
    <w:multiLevelType w:val="multilevel"/>
    <w:tmpl w:val="00E4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70B29"/>
    <w:multiLevelType w:val="multilevel"/>
    <w:tmpl w:val="C33A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90DC9"/>
    <w:multiLevelType w:val="multilevel"/>
    <w:tmpl w:val="2DD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95913"/>
    <w:multiLevelType w:val="hybridMultilevel"/>
    <w:tmpl w:val="0AFEFF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07707817">
    <w:abstractNumId w:val="7"/>
  </w:num>
  <w:num w:numId="2" w16cid:durableId="1439984443">
    <w:abstractNumId w:val="2"/>
  </w:num>
  <w:num w:numId="3" w16cid:durableId="258410144">
    <w:abstractNumId w:val="0"/>
  </w:num>
  <w:num w:numId="4" w16cid:durableId="721948762">
    <w:abstractNumId w:val="6"/>
  </w:num>
  <w:num w:numId="5" w16cid:durableId="1812363573">
    <w:abstractNumId w:val="8"/>
  </w:num>
  <w:num w:numId="6" w16cid:durableId="105152314">
    <w:abstractNumId w:val="1"/>
  </w:num>
  <w:num w:numId="7" w16cid:durableId="889146358">
    <w:abstractNumId w:val="4"/>
  </w:num>
  <w:num w:numId="8" w16cid:durableId="1432701384">
    <w:abstractNumId w:val="3"/>
  </w:num>
  <w:num w:numId="9" w16cid:durableId="822896496">
    <w:abstractNumId w:val="9"/>
  </w:num>
  <w:num w:numId="10" w16cid:durableId="1833327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B9"/>
    <w:rsid w:val="000F67B9"/>
    <w:rsid w:val="00150FB9"/>
    <w:rsid w:val="00297C9C"/>
    <w:rsid w:val="002C20EC"/>
    <w:rsid w:val="002C4531"/>
    <w:rsid w:val="003F6C2B"/>
    <w:rsid w:val="004318FC"/>
    <w:rsid w:val="0052745C"/>
    <w:rsid w:val="00552A17"/>
    <w:rsid w:val="0066373C"/>
    <w:rsid w:val="006F647F"/>
    <w:rsid w:val="007451AD"/>
    <w:rsid w:val="007E53DD"/>
    <w:rsid w:val="007E6D59"/>
    <w:rsid w:val="008D0B94"/>
    <w:rsid w:val="00917662"/>
    <w:rsid w:val="00A141CF"/>
    <w:rsid w:val="00A41AD9"/>
    <w:rsid w:val="00AD15E8"/>
    <w:rsid w:val="00BD4335"/>
    <w:rsid w:val="00C91046"/>
    <w:rsid w:val="00D443BB"/>
    <w:rsid w:val="00D96248"/>
    <w:rsid w:val="00E659D5"/>
    <w:rsid w:val="00F96C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0840"/>
  <w15:chartTrackingRefBased/>
  <w15:docId w15:val="{695F26E2-D3C3-430A-90B8-E45BA0D1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FB9"/>
    <w:rPr>
      <w:rFonts w:eastAsiaTheme="majorEastAsia" w:cstheme="majorBidi"/>
      <w:color w:val="272727" w:themeColor="text1" w:themeTint="D8"/>
    </w:rPr>
  </w:style>
  <w:style w:type="paragraph" w:styleId="Title">
    <w:name w:val="Title"/>
    <w:basedOn w:val="Normal"/>
    <w:next w:val="Normal"/>
    <w:link w:val="TitleChar"/>
    <w:uiPriority w:val="10"/>
    <w:qFormat/>
    <w:rsid w:val="00150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FB9"/>
    <w:pPr>
      <w:spacing w:before="160"/>
      <w:jc w:val="center"/>
    </w:pPr>
    <w:rPr>
      <w:i/>
      <w:iCs/>
      <w:color w:val="404040" w:themeColor="text1" w:themeTint="BF"/>
    </w:rPr>
  </w:style>
  <w:style w:type="character" w:customStyle="1" w:styleId="QuoteChar">
    <w:name w:val="Quote Char"/>
    <w:basedOn w:val="DefaultParagraphFont"/>
    <w:link w:val="Quote"/>
    <w:uiPriority w:val="29"/>
    <w:rsid w:val="00150FB9"/>
    <w:rPr>
      <w:i/>
      <w:iCs/>
      <w:color w:val="404040" w:themeColor="text1" w:themeTint="BF"/>
    </w:rPr>
  </w:style>
  <w:style w:type="paragraph" w:styleId="ListParagraph">
    <w:name w:val="List Paragraph"/>
    <w:basedOn w:val="Normal"/>
    <w:uiPriority w:val="34"/>
    <w:qFormat/>
    <w:rsid w:val="00150FB9"/>
    <w:pPr>
      <w:ind w:left="720"/>
      <w:contextualSpacing/>
    </w:pPr>
  </w:style>
  <w:style w:type="character" w:styleId="IntenseEmphasis">
    <w:name w:val="Intense Emphasis"/>
    <w:basedOn w:val="DefaultParagraphFont"/>
    <w:uiPriority w:val="21"/>
    <w:qFormat/>
    <w:rsid w:val="00150FB9"/>
    <w:rPr>
      <w:i/>
      <w:iCs/>
      <w:color w:val="0F4761" w:themeColor="accent1" w:themeShade="BF"/>
    </w:rPr>
  </w:style>
  <w:style w:type="paragraph" w:styleId="IntenseQuote">
    <w:name w:val="Intense Quote"/>
    <w:basedOn w:val="Normal"/>
    <w:next w:val="Normal"/>
    <w:link w:val="IntenseQuoteChar"/>
    <w:uiPriority w:val="30"/>
    <w:qFormat/>
    <w:rsid w:val="00150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FB9"/>
    <w:rPr>
      <w:i/>
      <w:iCs/>
      <w:color w:val="0F4761" w:themeColor="accent1" w:themeShade="BF"/>
    </w:rPr>
  </w:style>
  <w:style w:type="character" w:styleId="IntenseReference">
    <w:name w:val="Intense Reference"/>
    <w:basedOn w:val="DefaultParagraphFont"/>
    <w:uiPriority w:val="32"/>
    <w:qFormat/>
    <w:rsid w:val="00150FB9"/>
    <w:rPr>
      <w:b/>
      <w:bCs/>
      <w:smallCaps/>
      <w:color w:val="0F4761" w:themeColor="accent1" w:themeShade="BF"/>
      <w:spacing w:val="5"/>
    </w:rPr>
  </w:style>
  <w:style w:type="paragraph" w:styleId="NoSpacing">
    <w:name w:val="No Spacing"/>
    <w:link w:val="NoSpacingChar"/>
    <w:uiPriority w:val="1"/>
    <w:qFormat/>
    <w:rsid w:val="00150FB9"/>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150FB9"/>
    <w:rPr>
      <w:rFonts w:eastAsiaTheme="minorEastAsia"/>
      <w:kern w:val="0"/>
      <w:sz w:val="22"/>
      <w:szCs w:val="22"/>
      <w:lang w:val="en-US"/>
      <w14:ligatures w14:val="none"/>
    </w:rPr>
  </w:style>
  <w:style w:type="paragraph" w:styleId="TOCHeading">
    <w:name w:val="TOC Heading"/>
    <w:basedOn w:val="Heading1"/>
    <w:next w:val="Normal"/>
    <w:uiPriority w:val="39"/>
    <w:unhideWhenUsed/>
    <w:qFormat/>
    <w:rsid w:val="004318FC"/>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4318FC"/>
    <w:pPr>
      <w:spacing w:after="100"/>
    </w:pPr>
  </w:style>
  <w:style w:type="character" w:styleId="Hyperlink">
    <w:name w:val="Hyperlink"/>
    <w:basedOn w:val="DefaultParagraphFont"/>
    <w:uiPriority w:val="99"/>
    <w:unhideWhenUsed/>
    <w:rsid w:val="004318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967211">
      <w:bodyDiv w:val="1"/>
      <w:marLeft w:val="0"/>
      <w:marRight w:val="0"/>
      <w:marTop w:val="0"/>
      <w:marBottom w:val="0"/>
      <w:divBdr>
        <w:top w:val="none" w:sz="0" w:space="0" w:color="auto"/>
        <w:left w:val="none" w:sz="0" w:space="0" w:color="auto"/>
        <w:bottom w:val="none" w:sz="0" w:space="0" w:color="auto"/>
        <w:right w:val="none" w:sz="0" w:space="0" w:color="auto"/>
      </w:divBdr>
    </w:div>
    <w:div w:id="10954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Damian.X.Gordon@TUDublin.ie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7A559D-A855-4F7E-8B3A-7529FCB0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Fictional Case Studies in the Ethics of GenAI</dc:title>
  <dc:subject>with discussion questions.</dc:subject>
  <dc:creator>Damian Gordon</dc:creator>
  <cp:keywords/>
  <dc:description/>
  <cp:lastModifiedBy>Damian Gordon</cp:lastModifiedBy>
  <cp:revision>18</cp:revision>
  <dcterms:created xsi:type="dcterms:W3CDTF">2025-05-19T16:54:00Z</dcterms:created>
  <dcterms:modified xsi:type="dcterms:W3CDTF">2025-05-19T17:58:00Z</dcterms:modified>
</cp:coreProperties>
</file>