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A44707" w:rsidRDefault="00DD0652" w:rsidP="00450C06">
      <w:pPr>
        <w:jc w:val="center"/>
        <w:rPr>
          <w:rFonts w:ascii="Tahoma" w:hAnsi="Tahoma" w:cs="Tahoma"/>
          <w:b/>
          <w:sz w:val="40"/>
          <w:u w:val="single"/>
        </w:rPr>
      </w:pPr>
      <w:r>
        <w:rPr>
          <w:rFonts w:ascii="Tahoma" w:hAnsi="Tahoma" w:cs="Tahoma"/>
          <w:b/>
          <w:sz w:val="40"/>
          <w:u w:val="single"/>
        </w:rPr>
        <w:t>Homework #4</w:t>
      </w:r>
    </w:p>
    <w:p w:rsidR="00701165" w:rsidRDefault="00701165" w:rsidP="00701165">
      <w:pPr>
        <w:rPr>
          <w:rFonts w:ascii="Tahoma" w:hAnsi="Tahoma" w:cs="Tahoma"/>
          <w:sz w:val="28"/>
        </w:rPr>
      </w:pPr>
    </w:p>
    <w:p w:rsidR="00701165" w:rsidRPr="00450C06" w:rsidRDefault="00701165" w:rsidP="0070116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Please</w:t>
      </w:r>
      <w:r w:rsidRPr="00450C06">
        <w:rPr>
          <w:rFonts w:ascii="Tahoma" w:hAnsi="Tahoma" w:cs="Tahoma"/>
          <w:sz w:val="28"/>
        </w:rPr>
        <w:t xml:space="preserve"> read t</w:t>
      </w:r>
      <w:r>
        <w:rPr>
          <w:rFonts w:ascii="Tahoma" w:hAnsi="Tahoma" w:cs="Tahoma"/>
          <w:sz w:val="28"/>
        </w:rPr>
        <w:t xml:space="preserve">he 10 guidelines below, and log </w:t>
      </w:r>
      <w:r w:rsidRPr="00450C06">
        <w:rPr>
          <w:rFonts w:ascii="Tahoma" w:hAnsi="Tahoma" w:cs="Tahoma"/>
          <w:sz w:val="28"/>
        </w:rPr>
        <w:t xml:space="preserve">into </w:t>
      </w:r>
      <w:proofErr w:type="spellStart"/>
      <w:r w:rsidRPr="00450C06">
        <w:rPr>
          <w:rFonts w:ascii="Tahoma" w:hAnsi="Tahoma" w:cs="Tahoma"/>
          <w:sz w:val="28"/>
        </w:rPr>
        <w:t>Brightspac</w:t>
      </w:r>
      <w:r>
        <w:rPr>
          <w:rFonts w:ascii="Tahoma" w:hAnsi="Tahoma" w:cs="Tahoma"/>
          <w:sz w:val="28"/>
        </w:rPr>
        <w:t>e</w:t>
      </w:r>
      <w:proofErr w:type="spellEnd"/>
      <w:r>
        <w:rPr>
          <w:rFonts w:ascii="Tahoma" w:hAnsi="Tahoma" w:cs="Tahoma"/>
          <w:sz w:val="28"/>
        </w:rPr>
        <w:t xml:space="preserve"> and post a </w:t>
      </w:r>
      <w:proofErr w:type="gramStart"/>
      <w:r>
        <w:rPr>
          <w:rFonts w:ascii="Tahoma" w:hAnsi="Tahoma" w:cs="Tahoma"/>
          <w:sz w:val="28"/>
        </w:rPr>
        <w:t>100 word</w:t>
      </w:r>
      <w:proofErr w:type="gramEnd"/>
      <w:r>
        <w:rPr>
          <w:rFonts w:ascii="Tahoma" w:hAnsi="Tahoma" w:cs="Tahoma"/>
          <w:sz w:val="28"/>
        </w:rPr>
        <w:t xml:space="preserve"> reaction </w:t>
      </w:r>
      <w:r w:rsidRPr="00450C06">
        <w:rPr>
          <w:rFonts w:ascii="Tahoma" w:hAnsi="Tahoma" w:cs="Tahoma"/>
          <w:sz w:val="28"/>
        </w:rPr>
        <w:t>to them here:</w:t>
      </w:r>
    </w:p>
    <w:p w:rsidR="00701165" w:rsidRPr="00E0542D" w:rsidRDefault="00701165" w:rsidP="00701165">
      <w:pPr>
        <w:rPr>
          <w:sz w:val="28"/>
        </w:rPr>
      </w:pPr>
      <w:hyperlink r:id="rId5" w:history="1">
        <w:r w:rsidRPr="00E0542D">
          <w:rPr>
            <w:rStyle w:val="Hyperlink"/>
            <w:sz w:val="28"/>
          </w:rPr>
          <w:t>https://brightspace.tudublin.ie/d2l/le/49893/discussions/threads/4085/View</w:t>
        </w:r>
      </w:hyperlink>
    </w:p>
    <w:p w:rsidR="00701165" w:rsidRDefault="00701165" w:rsidP="00701165">
      <w:pPr>
        <w:pBdr>
          <w:bottom w:val="single" w:sz="6" w:space="1" w:color="auto"/>
        </w:pBdr>
        <w:rPr>
          <w:rFonts w:ascii="Tahoma" w:hAnsi="Tahoma" w:cs="Tahoma"/>
          <w:sz w:val="28"/>
        </w:rPr>
      </w:pPr>
    </w:p>
    <w:p w:rsidR="00E0542D" w:rsidRDefault="00E0542D" w:rsidP="00E0542D">
      <w:pPr>
        <w:rPr>
          <w:rFonts w:ascii="Tahoma" w:hAnsi="Tahoma" w:cs="Tahoma"/>
          <w:sz w:val="28"/>
        </w:rPr>
      </w:pPr>
      <w:bookmarkStart w:id="0" w:name="_GoBack"/>
      <w:bookmarkEnd w:id="0"/>
    </w:p>
    <w:p w:rsidR="00E0542D" w:rsidRPr="00E0542D" w:rsidRDefault="00E0542D" w:rsidP="00E0542D">
      <w:pPr>
        <w:rPr>
          <w:rFonts w:ascii="Tahoma" w:hAnsi="Tahoma" w:cs="Tahoma"/>
          <w:color w:val="444444"/>
          <w:sz w:val="28"/>
          <w:szCs w:val="28"/>
        </w:rPr>
      </w:pPr>
      <w:r w:rsidRPr="00E0542D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 xml:space="preserve">Universal Design for Learning: Top Ten </w:t>
      </w:r>
      <w:r w:rsidR="00701165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Advanced</w:t>
      </w:r>
      <w:r w:rsidRPr="00E0542D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 xml:space="preserve"> </w:t>
      </w:r>
      <w:r w:rsidR="00701165">
        <w:rPr>
          <w:rFonts w:ascii="Tahoma" w:hAnsi="Tahoma" w:cs="Tahoma"/>
          <w:b/>
          <w:bCs/>
          <w:color w:val="222222"/>
          <w:sz w:val="28"/>
          <w:szCs w:val="28"/>
          <w:u w:val="single"/>
        </w:rPr>
        <w:t>Tips</w:t>
      </w:r>
    </w:p>
    <w:p w:rsidR="00E0542D" w:rsidRPr="00701165" w:rsidRDefault="00E0542D" w:rsidP="00701165">
      <w:pPr>
        <w:rPr>
          <w:rFonts w:ascii="Tahoma" w:hAnsi="Tahoma" w:cs="Tahoma"/>
          <w:color w:val="444444"/>
          <w:sz w:val="28"/>
          <w:szCs w:val="28"/>
        </w:rPr>
      </w:pPr>
    </w:p>
    <w:p w:rsidR="00701165" w:rsidRPr="00701165" w:rsidRDefault="00701165" w:rsidP="00701165">
      <w:pPr>
        <w:rPr>
          <w:rFonts w:ascii="Tahoma" w:hAnsi="Tahoma" w:cs="Tahoma"/>
          <w:color w:val="444444"/>
          <w:sz w:val="28"/>
          <w:szCs w:val="28"/>
        </w:rPr>
      </w:pPr>
      <w:r w:rsidRPr="00701165">
        <w:rPr>
          <w:rFonts w:ascii="Tahoma" w:hAnsi="Tahoma" w:cs="Tahoma"/>
          <w:color w:val="222222"/>
          <w:sz w:val="28"/>
          <w:szCs w:val="28"/>
        </w:rPr>
        <w:t>1. Communicate high expectations to all students in your class. If you have accommodated all students, everyone should have an equal chance at success.</w:t>
      </w:r>
    </w:p>
    <w:p w:rsidR="00146340" w:rsidRPr="00146340" w:rsidRDefault="00701165" w:rsidP="00701165">
      <w:pPr>
        <w:pBdr>
          <w:bottom w:val="single" w:sz="6" w:space="1" w:color="auto"/>
        </w:pBdr>
        <w:rPr>
          <w:rFonts w:ascii="Tahoma" w:hAnsi="Tahoma" w:cs="Tahoma"/>
          <w:sz w:val="28"/>
        </w:rPr>
      </w:pPr>
      <w:r w:rsidRPr="00701165">
        <w:rPr>
          <w:rFonts w:ascii="Tahoma" w:hAnsi="Tahoma" w:cs="Tahoma"/>
          <w:color w:val="222222"/>
          <w:sz w:val="28"/>
          <w:szCs w:val="28"/>
        </w:rPr>
        <w:br/>
      </w:r>
      <w:proofErr w:type="gramStart"/>
      <w:r w:rsidRPr="00701165">
        <w:rPr>
          <w:rFonts w:ascii="Tahoma" w:hAnsi="Tahoma" w:cs="Tahoma"/>
          <w:color w:val="222222"/>
          <w:sz w:val="28"/>
          <w:szCs w:val="28"/>
        </w:rPr>
        <w:t>2. Upload your videos onto YouTube, and </w:t>
      </w:r>
      <w:hyperlink r:id="rId6" w:history="1">
        <w:r w:rsidRPr="00701165">
          <w:rPr>
            <w:rStyle w:val="Hyperlink"/>
            <w:rFonts w:ascii="Tahoma" w:hAnsi="Tahoma" w:cs="Tahoma"/>
            <w:color w:val="4D469C"/>
            <w:sz w:val="28"/>
            <w:szCs w:val="28"/>
          </w:rPr>
          <w:t>caption them</w:t>
        </w:r>
      </w:hyperlink>
      <w:r w:rsidRPr="00701165">
        <w:rPr>
          <w:rFonts w:ascii="Tahoma" w:hAnsi="Tahoma" w:cs="Tahoma"/>
          <w:color w:val="222222"/>
          <w:sz w:val="28"/>
          <w:szCs w:val="28"/>
        </w:rPr>
        <w:t>, and learn more about the </w:t>
      </w:r>
      <w:hyperlink r:id="rId7" w:history="1">
        <w:r w:rsidRPr="00701165">
          <w:rPr>
            <w:rStyle w:val="Hyperlink"/>
            <w:rFonts w:ascii="Tahoma" w:hAnsi="Tahoma" w:cs="Tahoma"/>
            <w:color w:val="4D469C"/>
            <w:sz w:val="28"/>
            <w:szCs w:val="28"/>
          </w:rPr>
          <w:t>Web Accessibility Initiative (WAI)</w:t>
        </w:r>
      </w:hyperlink>
      <w:r w:rsidRPr="00701165">
        <w:rPr>
          <w:rFonts w:ascii="Tahoma" w:hAnsi="Tahoma" w:cs="Tahoma"/>
          <w:color w:val="222222"/>
          <w:sz w:val="28"/>
          <w:szCs w:val="28"/>
        </w:rPr>
        <w:t>.</w:t>
      </w:r>
      <w:proofErr w:type="gramEnd"/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br/>
        <w:t xml:space="preserve">3. When developing learning materials, in terms of the range of </w:t>
      </w:r>
      <w:proofErr w:type="gramStart"/>
      <w:r w:rsidRPr="00701165">
        <w:rPr>
          <w:rFonts w:ascii="Tahoma" w:hAnsi="Tahoma" w:cs="Tahoma"/>
          <w:color w:val="222222"/>
          <w:sz w:val="28"/>
          <w:szCs w:val="28"/>
        </w:rPr>
        <w:t>learners</w:t>
      </w:r>
      <w:proofErr w:type="gramEnd"/>
      <w:r w:rsidRPr="00701165">
        <w:rPr>
          <w:rFonts w:ascii="Tahoma" w:hAnsi="Tahoma" w:cs="Tahoma"/>
          <w:color w:val="222222"/>
          <w:sz w:val="28"/>
          <w:szCs w:val="28"/>
        </w:rPr>
        <w:t xml:space="preserve"> sensory preferences use </w:t>
      </w:r>
      <w:hyperlink r:id="rId8" w:history="1">
        <w:r w:rsidRPr="00701165">
          <w:rPr>
            <w:rStyle w:val="Hyperlink"/>
            <w:rFonts w:ascii="Tahoma" w:hAnsi="Tahoma" w:cs="Tahoma"/>
            <w:color w:val="4D469C"/>
            <w:sz w:val="28"/>
            <w:szCs w:val="28"/>
          </w:rPr>
          <w:t>the V-A-R-K Learning Styles model</w:t>
        </w:r>
      </w:hyperlink>
      <w:r w:rsidRPr="00701165">
        <w:rPr>
          <w:rFonts w:ascii="Tahoma" w:hAnsi="Tahoma" w:cs="Tahoma"/>
          <w:color w:val="222222"/>
          <w:sz w:val="28"/>
          <w:szCs w:val="28"/>
        </w:rPr>
        <w:t> to create different types of learning materials and activities, e.g. PNG, Podcasts, PowerPoint, and Playdough</w:t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br/>
        <w:t>4. Explore each of the three common types of alignment in programme design: Vertical Alignment (linking modules between different years), Horizontal Alignment (linking modules in the same year), and Constructive Alignment (linking Learning Outcomes, Teaching, and Assessment, in a single module).</w:t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t>5. Pre-teach all symbols and unfamiliar vocabulary in an early class, and create a glossary booklet (with both text and visual descriptions) that you hand out at the start of the semester.</w:t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br/>
        <w:t xml:space="preserve">6. Consider the physical tasks that the students are required to do in class, find ways that you can provide alternatives in the requirements for </w:t>
      </w:r>
      <w:r w:rsidRPr="00701165">
        <w:rPr>
          <w:rFonts w:ascii="Tahoma" w:hAnsi="Tahoma" w:cs="Tahoma"/>
          <w:color w:val="222222"/>
          <w:sz w:val="28"/>
          <w:szCs w:val="28"/>
        </w:rPr>
        <w:lastRenderedPageBreak/>
        <w:t>speed, strength, timing, and range of these activities.</w:t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br/>
        <w:t xml:space="preserve">7. Create assessments so that the criteria to achieve a passing grade, a good grade, a very good grade, and an excellent grade </w:t>
      </w:r>
      <w:proofErr w:type="gramStart"/>
      <w:r w:rsidRPr="00701165">
        <w:rPr>
          <w:rFonts w:ascii="Tahoma" w:hAnsi="Tahoma" w:cs="Tahoma"/>
          <w:color w:val="222222"/>
          <w:sz w:val="28"/>
          <w:szCs w:val="28"/>
        </w:rPr>
        <w:t>are clearly articulated</w:t>
      </w:r>
      <w:proofErr w:type="gramEnd"/>
      <w:r w:rsidRPr="00701165">
        <w:rPr>
          <w:rFonts w:ascii="Tahoma" w:hAnsi="Tahoma" w:cs="Tahoma"/>
          <w:color w:val="222222"/>
          <w:sz w:val="28"/>
          <w:szCs w:val="28"/>
        </w:rPr>
        <w:t>. Is it possible to provide alternative criteria for each level also?</w:t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br/>
        <w:t>8. Involve students as much as possible in setting their own learning goals.</w:t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br/>
        <w:t>9. When developing learning materials, in terms of the range of learners' cognitive preferences use </w:t>
      </w:r>
      <w:proofErr w:type="spellStart"/>
      <w:r w:rsidRPr="00701165">
        <w:rPr>
          <w:rFonts w:ascii="Tahoma" w:hAnsi="Tahoma" w:cs="Tahoma"/>
          <w:color w:val="222222"/>
          <w:sz w:val="28"/>
          <w:szCs w:val="28"/>
        </w:rPr>
        <w:fldChar w:fldCharType="begin"/>
      </w:r>
      <w:r w:rsidRPr="00701165">
        <w:rPr>
          <w:rFonts w:ascii="Tahoma" w:hAnsi="Tahoma" w:cs="Tahoma"/>
          <w:color w:val="222222"/>
          <w:sz w:val="28"/>
          <w:szCs w:val="28"/>
        </w:rPr>
        <w:instrText xml:space="preserve"> HYPERLINK "http://www.keirsey.com/4temps/overview_temperaments.asp" </w:instrText>
      </w:r>
      <w:r w:rsidRPr="00701165">
        <w:rPr>
          <w:rFonts w:ascii="Tahoma" w:hAnsi="Tahoma" w:cs="Tahoma"/>
          <w:color w:val="222222"/>
          <w:sz w:val="28"/>
          <w:szCs w:val="28"/>
        </w:rPr>
        <w:fldChar w:fldCharType="separate"/>
      </w:r>
      <w:r w:rsidRPr="00701165">
        <w:rPr>
          <w:rStyle w:val="Hyperlink"/>
          <w:rFonts w:ascii="Tahoma" w:hAnsi="Tahoma" w:cs="Tahoma"/>
          <w:color w:val="4D469C"/>
          <w:sz w:val="28"/>
          <w:szCs w:val="28"/>
        </w:rPr>
        <w:t>Keirsey</w:t>
      </w:r>
      <w:proofErr w:type="spellEnd"/>
      <w:r w:rsidRPr="00701165">
        <w:rPr>
          <w:rStyle w:val="Hyperlink"/>
          <w:rFonts w:ascii="Tahoma" w:hAnsi="Tahoma" w:cs="Tahoma"/>
          <w:color w:val="4D469C"/>
          <w:sz w:val="28"/>
          <w:szCs w:val="28"/>
        </w:rPr>
        <w:t xml:space="preserve"> Temperament Sorter</w:t>
      </w:r>
      <w:r w:rsidRPr="00701165">
        <w:rPr>
          <w:rFonts w:ascii="Tahoma" w:hAnsi="Tahoma" w:cs="Tahoma"/>
          <w:color w:val="222222"/>
          <w:sz w:val="28"/>
          <w:szCs w:val="28"/>
        </w:rPr>
        <w:fldChar w:fldCharType="end"/>
      </w:r>
      <w:r w:rsidRPr="00701165">
        <w:rPr>
          <w:rFonts w:ascii="Tahoma" w:hAnsi="Tahoma" w:cs="Tahoma"/>
          <w:color w:val="222222"/>
          <w:sz w:val="28"/>
          <w:szCs w:val="28"/>
        </w:rPr>
        <w:t> to create different types of learning materials and activities, e.g. create activities that include aspects of problem solving, planning, personal growth, and proficiency.</w:t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br/>
        <w:t>10. Create a series of supporting documents to increase students' independent learning skills and discipline-specific skills that they can access at their own rate.</w:t>
      </w:r>
      <w:r w:rsidRPr="00701165">
        <w:rPr>
          <w:rFonts w:ascii="Tahoma" w:hAnsi="Tahoma" w:cs="Tahoma"/>
          <w:color w:val="444444"/>
          <w:sz w:val="28"/>
          <w:szCs w:val="28"/>
        </w:rPr>
        <w:br/>
      </w:r>
      <w:r w:rsidRPr="00701165">
        <w:rPr>
          <w:rFonts w:ascii="Tahoma" w:hAnsi="Tahoma" w:cs="Tahoma"/>
          <w:color w:val="222222"/>
          <w:sz w:val="28"/>
          <w:szCs w:val="28"/>
        </w:rPr>
        <w:br/>
      </w:r>
    </w:p>
    <w:p w:rsidR="00450C06" w:rsidRPr="00450C06" w:rsidRDefault="00450C06" w:rsidP="00297A14">
      <w:pPr>
        <w:rPr>
          <w:rFonts w:ascii="Tahoma" w:hAnsi="Tahoma" w:cs="Tahoma"/>
          <w:b/>
          <w:sz w:val="36"/>
          <w:u w:val="single"/>
        </w:rPr>
      </w:pPr>
    </w:p>
    <w:sectPr w:rsidR="00450C06" w:rsidRPr="0045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959"/>
    <w:multiLevelType w:val="singleLevel"/>
    <w:tmpl w:val="6428EAB0"/>
    <w:lvl w:ilvl="0">
      <w:start w:val="1"/>
      <w:numFmt w:val="lowerLetter"/>
      <w:pStyle w:val="ListNumb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4F0FEF"/>
    <w:multiLevelType w:val="hybridMultilevel"/>
    <w:tmpl w:val="4D0E7504"/>
    <w:lvl w:ilvl="0" w:tplc="1809000F">
      <w:start w:val="1"/>
      <w:numFmt w:val="decimal"/>
      <w:pStyle w:val="qpart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7A47"/>
    <w:multiLevelType w:val="hybridMultilevel"/>
    <w:tmpl w:val="85CE9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4E22"/>
    <w:multiLevelType w:val="hybridMultilevel"/>
    <w:tmpl w:val="720A4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6"/>
    <w:rsid w:val="00146340"/>
    <w:rsid w:val="00297A14"/>
    <w:rsid w:val="00414A8F"/>
    <w:rsid w:val="00450C06"/>
    <w:rsid w:val="00701165"/>
    <w:rsid w:val="00907A5B"/>
    <w:rsid w:val="009A2835"/>
    <w:rsid w:val="009C0FEF"/>
    <w:rsid w:val="00A44707"/>
    <w:rsid w:val="00A638A6"/>
    <w:rsid w:val="00A8327C"/>
    <w:rsid w:val="00B87D21"/>
    <w:rsid w:val="00C538A9"/>
    <w:rsid w:val="00D77E7C"/>
    <w:rsid w:val="00DD0652"/>
    <w:rsid w:val="00E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,#ffffeb"/>
    </o:shapedefaults>
    <o:shapelayout v:ext="edit">
      <o:idmap v:ext="edit" data="1"/>
    </o:shapelayout>
  </w:shapeDefaults>
  <w:decimalSymbol w:val="."/>
  <w:listSeparator w:val=","/>
  <w14:docId w14:val="09A24D1E"/>
  <w15:chartTrackingRefBased/>
  <w15:docId w15:val="{30D9249B-7DA7-4983-BAFF-6BB43AC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A14"/>
    <w:pPr>
      <w:ind w:left="720"/>
      <w:contextualSpacing/>
    </w:pPr>
  </w:style>
  <w:style w:type="paragraph" w:styleId="ListNumber">
    <w:name w:val="List Number"/>
    <w:basedOn w:val="Normal"/>
    <w:semiHidden/>
    <w:rsid w:val="00DD065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customStyle="1" w:styleId="qpart">
    <w:name w:val="qpart"/>
    <w:basedOn w:val="ListNumber"/>
    <w:rsid w:val="00DD0652"/>
    <w:pPr>
      <w:numPr>
        <w:numId w:val="1"/>
      </w:numPr>
      <w:jc w:val="both"/>
    </w:pPr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DD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k-learn.com/introduction-to-vark/the-vark-modal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W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ssproject.colostate.edu/udl/modules/multimedia/tut_caption_youtube.php" TargetMode="External"/><Relationship Id="rId5" Type="http://schemas.openxmlformats.org/officeDocument/2006/relationships/hyperlink" Target="https://brightspace.tudublin.ie/d2l/le/49893/discussions/threads/4085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17</cp:revision>
  <dcterms:created xsi:type="dcterms:W3CDTF">2020-01-31T13:47:00Z</dcterms:created>
  <dcterms:modified xsi:type="dcterms:W3CDTF">2020-02-10T19:28:00Z</dcterms:modified>
</cp:coreProperties>
</file>