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2368" w14:textId="5BAAFF14" w:rsidR="00156F8B" w:rsidRDefault="00156F8B" w:rsidP="00156F8B">
      <w:pPr>
        <w:pStyle w:val="Heading3"/>
      </w:pPr>
      <w:r>
        <w:t xml:space="preserve">LORI Model </w:t>
      </w:r>
    </w:p>
    <w:p w14:paraId="1BD9A586" w14:textId="1CFAB417" w:rsidR="000D2FC0" w:rsidRDefault="00156F8B" w:rsidP="00156F8B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58DB96B8" w14:textId="77777777" w:rsidR="00EC2319" w:rsidRPr="005D386B" w:rsidRDefault="00EC2319" w:rsidP="00156F8B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92"/>
        <w:gridCol w:w="3619"/>
        <w:gridCol w:w="2708"/>
      </w:tblGrid>
      <w:tr w:rsidR="000D2FC0" w:rsidRPr="00EC2319" w14:paraId="6FCE40E0" w14:textId="77777777" w:rsidTr="00156F8B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EC2319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14:paraId="7E58C2EE" w14:textId="5E8010E4" w:rsidR="000D2FC0" w:rsidRPr="00EC2319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EC2319"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619" w:type="dxa"/>
            <w:shd w:val="clear" w:color="auto" w:fill="F2F2F2" w:themeFill="background1" w:themeFillShade="F2"/>
          </w:tcPr>
          <w:p w14:paraId="2E3B124F" w14:textId="47C0DC65" w:rsidR="000D2FC0" w:rsidRPr="00EC2319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EC2319">
              <w:rPr>
                <w:b/>
                <w:bCs/>
                <w:sz w:val="24"/>
                <w:szCs w:val="24"/>
              </w:rPr>
              <w:t>What?</w:t>
            </w:r>
          </w:p>
        </w:tc>
        <w:tc>
          <w:tcPr>
            <w:tcW w:w="2708" w:type="dxa"/>
            <w:shd w:val="clear" w:color="auto" w:fill="F2F2F2" w:themeFill="background1" w:themeFillShade="F2"/>
          </w:tcPr>
          <w:p w14:paraId="2B3A1F44" w14:textId="1121BBD8" w:rsidR="000D2FC0" w:rsidRPr="00EC2319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EC2319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="000D2FC0" w:rsidRPr="00EC2319" w14:paraId="178FF7C8" w14:textId="77777777" w:rsidTr="00D447BE">
        <w:tc>
          <w:tcPr>
            <w:tcW w:w="421" w:type="dxa"/>
          </w:tcPr>
          <w:p w14:paraId="569BD506" w14:textId="2D4CDDF0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33482691" w14:textId="56C9A085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Content Quality</w:t>
            </w:r>
          </w:p>
        </w:tc>
        <w:tc>
          <w:tcPr>
            <w:tcW w:w="3619" w:type="dxa"/>
          </w:tcPr>
          <w:p w14:paraId="71FC44EA" w14:textId="5C867219" w:rsidR="00A07B66" w:rsidRPr="00EC2319" w:rsidRDefault="00167D85" w:rsidP="005537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Veracity, accuracy, balanced presentation of ideas, and appropriate level of detail</w:t>
            </w:r>
          </w:p>
        </w:tc>
        <w:tc>
          <w:tcPr>
            <w:tcW w:w="2708" w:type="dxa"/>
          </w:tcPr>
          <w:p w14:paraId="75ECC6B5" w14:textId="5B06FD62" w:rsidR="000D2FC0" w:rsidRPr="00EC2319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EC2319" w14:paraId="79E247E1" w14:textId="77777777" w:rsidTr="00D447BE">
        <w:tc>
          <w:tcPr>
            <w:tcW w:w="421" w:type="dxa"/>
          </w:tcPr>
          <w:p w14:paraId="09216809" w14:textId="6C21C96E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14:paraId="61A0D378" w14:textId="7557FEB8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Learning Goal Alignment</w:t>
            </w:r>
          </w:p>
        </w:tc>
        <w:tc>
          <w:tcPr>
            <w:tcW w:w="3619" w:type="dxa"/>
          </w:tcPr>
          <w:p w14:paraId="71DD9741" w14:textId="6C9562FB" w:rsidR="00A07B66" w:rsidRPr="00EC2319" w:rsidRDefault="00167D85" w:rsidP="005537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Alignment among learning goals, activities, assessments, and learner characteristics</w:t>
            </w:r>
          </w:p>
        </w:tc>
        <w:tc>
          <w:tcPr>
            <w:tcW w:w="2708" w:type="dxa"/>
          </w:tcPr>
          <w:p w14:paraId="5D0091B2" w14:textId="36336E65" w:rsidR="000D2FC0" w:rsidRPr="00EC2319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EC2319" w14:paraId="75CC806D" w14:textId="77777777" w:rsidTr="00D447BE">
        <w:tc>
          <w:tcPr>
            <w:tcW w:w="421" w:type="dxa"/>
          </w:tcPr>
          <w:p w14:paraId="78EC8A5B" w14:textId="23C0FE25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14:paraId="2584BC92" w14:textId="22096A17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  <w:lang w:val="en-US"/>
              </w:rPr>
              <w:t>Feedback and Adaptation</w:t>
            </w:r>
          </w:p>
        </w:tc>
        <w:tc>
          <w:tcPr>
            <w:tcW w:w="3619" w:type="dxa"/>
          </w:tcPr>
          <w:p w14:paraId="7042FC16" w14:textId="3DA6CB20" w:rsidR="00A07B66" w:rsidRPr="00EC2319" w:rsidRDefault="00167D85" w:rsidP="005537D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Adaptive content or feedback driven by differential learner input or learner modelling</w:t>
            </w:r>
          </w:p>
        </w:tc>
        <w:tc>
          <w:tcPr>
            <w:tcW w:w="2708" w:type="dxa"/>
          </w:tcPr>
          <w:p w14:paraId="54CDCA08" w14:textId="6E1EF1B4" w:rsidR="000D2FC0" w:rsidRPr="00EC2319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EC2319" w14:paraId="16A30E28" w14:textId="77777777" w:rsidTr="00D447BE">
        <w:tc>
          <w:tcPr>
            <w:tcW w:w="421" w:type="dxa"/>
          </w:tcPr>
          <w:p w14:paraId="4167C88A" w14:textId="16D7DB41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14:paraId="4585222F" w14:textId="24BAFBE3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Motivation</w:t>
            </w:r>
          </w:p>
        </w:tc>
        <w:tc>
          <w:tcPr>
            <w:tcW w:w="3619" w:type="dxa"/>
          </w:tcPr>
          <w:p w14:paraId="1F7D4CED" w14:textId="521CB0E2" w:rsidR="00A07B66" w:rsidRPr="00EC2319" w:rsidRDefault="00167D85" w:rsidP="005537D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Ability to motivate and interest an identified population of learners</w:t>
            </w:r>
          </w:p>
        </w:tc>
        <w:tc>
          <w:tcPr>
            <w:tcW w:w="2708" w:type="dxa"/>
          </w:tcPr>
          <w:p w14:paraId="24FCF07F" w14:textId="342B7E80" w:rsidR="000D2FC0" w:rsidRPr="00EC2319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EC2319" w14:paraId="5913DD38" w14:textId="77777777" w:rsidTr="00D447BE">
        <w:tc>
          <w:tcPr>
            <w:tcW w:w="421" w:type="dxa"/>
          </w:tcPr>
          <w:p w14:paraId="0862DC17" w14:textId="78A2DE77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14:paraId="53A223BD" w14:textId="3B203B0C" w:rsidR="000D2FC0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  <w:lang w:val="en-US"/>
              </w:rPr>
              <w:t>Presentation Design</w:t>
            </w:r>
          </w:p>
        </w:tc>
        <w:tc>
          <w:tcPr>
            <w:tcW w:w="3619" w:type="dxa"/>
          </w:tcPr>
          <w:p w14:paraId="0E41EB25" w14:textId="125B56AA" w:rsidR="00A07B66" w:rsidRPr="00EC2319" w:rsidRDefault="00167D85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Design of visual and auditory information for enhanced learning and efficient mental processing</w:t>
            </w:r>
          </w:p>
        </w:tc>
        <w:tc>
          <w:tcPr>
            <w:tcW w:w="2708" w:type="dxa"/>
          </w:tcPr>
          <w:p w14:paraId="11E6A9FC" w14:textId="03A0D4F0" w:rsidR="000D2FC0" w:rsidRPr="00EC2319" w:rsidRDefault="000D2FC0" w:rsidP="00D56239">
            <w:pPr>
              <w:rPr>
                <w:sz w:val="24"/>
                <w:szCs w:val="24"/>
              </w:rPr>
            </w:pPr>
          </w:p>
        </w:tc>
      </w:tr>
      <w:tr w:rsidR="00A07B66" w:rsidRPr="00EC2319" w14:paraId="0583C1DB" w14:textId="77777777" w:rsidTr="00D447BE">
        <w:tc>
          <w:tcPr>
            <w:tcW w:w="421" w:type="dxa"/>
          </w:tcPr>
          <w:p w14:paraId="7AADDE4D" w14:textId="1D178CB7" w:rsidR="00A07B66" w:rsidRPr="00EC2319" w:rsidRDefault="00167D85" w:rsidP="00D56239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</w:tcPr>
          <w:p w14:paraId="7B3625AF" w14:textId="172A7B1C" w:rsidR="00A07B66" w:rsidRPr="00EC2319" w:rsidRDefault="00167D85" w:rsidP="00D56239">
            <w:pPr>
              <w:rPr>
                <w:sz w:val="24"/>
                <w:szCs w:val="24"/>
                <w:lang w:val="en-US"/>
              </w:rPr>
            </w:pPr>
            <w:r w:rsidRPr="00EC2319">
              <w:rPr>
                <w:sz w:val="24"/>
                <w:szCs w:val="24"/>
                <w:lang w:val="en-US"/>
              </w:rPr>
              <w:t>Interaction Usability</w:t>
            </w:r>
          </w:p>
        </w:tc>
        <w:tc>
          <w:tcPr>
            <w:tcW w:w="3619" w:type="dxa"/>
          </w:tcPr>
          <w:p w14:paraId="67509233" w14:textId="050126E0" w:rsidR="00A07B66" w:rsidRPr="00EC2319" w:rsidRDefault="00167D85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Ease of navigation, predictability of the user interface, and quality of the interface help features</w:t>
            </w:r>
          </w:p>
        </w:tc>
        <w:tc>
          <w:tcPr>
            <w:tcW w:w="2708" w:type="dxa"/>
          </w:tcPr>
          <w:p w14:paraId="19059076" w14:textId="77777777" w:rsidR="00A07B66" w:rsidRPr="00EC2319" w:rsidRDefault="00A07B66" w:rsidP="00D56239">
            <w:pPr>
              <w:rPr>
                <w:sz w:val="24"/>
                <w:szCs w:val="24"/>
              </w:rPr>
            </w:pPr>
          </w:p>
        </w:tc>
      </w:tr>
      <w:tr w:rsidR="005537D0" w:rsidRPr="00EC2319" w14:paraId="40E5C626" w14:textId="77777777" w:rsidTr="005537D0">
        <w:tc>
          <w:tcPr>
            <w:tcW w:w="421" w:type="dxa"/>
          </w:tcPr>
          <w:p w14:paraId="0A69DBB0" w14:textId="1F95E55F" w:rsidR="005537D0" w:rsidRPr="00EC2319" w:rsidRDefault="00167D85" w:rsidP="009D40C4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14:paraId="00B56E1C" w14:textId="3DBB75BD" w:rsidR="005537D0" w:rsidRPr="00EC2319" w:rsidRDefault="00167D85" w:rsidP="009D40C4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  <w:lang w:val="en-US"/>
              </w:rPr>
              <w:t>Accessibility</w:t>
            </w:r>
          </w:p>
        </w:tc>
        <w:tc>
          <w:tcPr>
            <w:tcW w:w="3619" w:type="dxa"/>
          </w:tcPr>
          <w:p w14:paraId="06EFE9F6" w14:textId="7B76B605" w:rsidR="005537D0" w:rsidRPr="00EC2319" w:rsidRDefault="00167D85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Design of controls and presentation formats to accommodate disabled and mobile learners</w:t>
            </w:r>
          </w:p>
        </w:tc>
        <w:tc>
          <w:tcPr>
            <w:tcW w:w="2708" w:type="dxa"/>
          </w:tcPr>
          <w:p w14:paraId="3CEF3C36" w14:textId="77777777" w:rsidR="005537D0" w:rsidRPr="00EC2319" w:rsidRDefault="005537D0" w:rsidP="009D40C4">
            <w:pPr>
              <w:rPr>
                <w:sz w:val="24"/>
                <w:szCs w:val="24"/>
              </w:rPr>
            </w:pPr>
          </w:p>
        </w:tc>
      </w:tr>
      <w:tr w:rsidR="005537D0" w:rsidRPr="00EC2319" w14:paraId="4B4E0A76" w14:textId="77777777" w:rsidTr="005537D0">
        <w:tc>
          <w:tcPr>
            <w:tcW w:w="421" w:type="dxa"/>
          </w:tcPr>
          <w:p w14:paraId="49EF742C" w14:textId="465F6E43" w:rsidR="005537D0" w:rsidRPr="00EC2319" w:rsidRDefault="00167D85" w:rsidP="009D40C4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8</w:t>
            </w:r>
          </w:p>
        </w:tc>
        <w:tc>
          <w:tcPr>
            <w:tcW w:w="2192" w:type="dxa"/>
          </w:tcPr>
          <w:p w14:paraId="38B0AE68" w14:textId="770F24B8" w:rsidR="005537D0" w:rsidRPr="00EC2319" w:rsidRDefault="00167D85" w:rsidP="009D40C4">
            <w:pPr>
              <w:rPr>
                <w:sz w:val="24"/>
                <w:szCs w:val="24"/>
                <w:lang w:val="en-US"/>
              </w:rPr>
            </w:pPr>
            <w:r w:rsidRPr="00EC2319">
              <w:rPr>
                <w:sz w:val="24"/>
                <w:szCs w:val="24"/>
                <w:lang w:val="en-US"/>
              </w:rPr>
              <w:t>Reusability</w:t>
            </w:r>
          </w:p>
        </w:tc>
        <w:tc>
          <w:tcPr>
            <w:tcW w:w="3619" w:type="dxa"/>
          </w:tcPr>
          <w:p w14:paraId="720AAE78" w14:textId="54139D81" w:rsidR="005537D0" w:rsidRPr="00EC2319" w:rsidRDefault="00167D85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Ability to use in varying learning contexts and with learners from differing backgrounds</w:t>
            </w:r>
          </w:p>
        </w:tc>
        <w:tc>
          <w:tcPr>
            <w:tcW w:w="2708" w:type="dxa"/>
          </w:tcPr>
          <w:p w14:paraId="1ED422F6" w14:textId="77777777" w:rsidR="005537D0" w:rsidRPr="00EC2319" w:rsidRDefault="005537D0" w:rsidP="009D40C4">
            <w:pPr>
              <w:rPr>
                <w:sz w:val="24"/>
                <w:szCs w:val="24"/>
              </w:rPr>
            </w:pPr>
          </w:p>
        </w:tc>
      </w:tr>
      <w:tr w:rsidR="00167D85" w:rsidRPr="00EC2319" w14:paraId="3E57A09C" w14:textId="77777777" w:rsidTr="005537D0">
        <w:tc>
          <w:tcPr>
            <w:tcW w:w="421" w:type="dxa"/>
          </w:tcPr>
          <w:p w14:paraId="5D3320EF" w14:textId="42B94981" w:rsidR="00167D85" w:rsidRPr="00EC2319" w:rsidRDefault="00167D85" w:rsidP="009D40C4">
            <w:p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9</w:t>
            </w:r>
          </w:p>
        </w:tc>
        <w:tc>
          <w:tcPr>
            <w:tcW w:w="2192" w:type="dxa"/>
          </w:tcPr>
          <w:p w14:paraId="0D83681D" w14:textId="5310D934" w:rsidR="00167D85" w:rsidRPr="00EC2319" w:rsidRDefault="00167D85" w:rsidP="009D40C4">
            <w:pPr>
              <w:rPr>
                <w:sz w:val="24"/>
                <w:szCs w:val="24"/>
                <w:lang w:val="en-US"/>
              </w:rPr>
            </w:pPr>
            <w:r w:rsidRPr="00EC2319">
              <w:rPr>
                <w:sz w:val="24"/>
                <w:szCs w:val="24"/>
                <w:lang w:val="en-US"/>
              </w:rPr>
              <w:t>Standards Compliance</w:t>
            </w:r>
          </w:p>
        </w:tc>
        <w:tc>
          <w:tcPr>
            <w:tcW w:w="3619" w:type="dxa"/>
          </w:tcPr>
          <w:p w14:paraId="053DDA9C" w14:textId="79532940" w:rsidR="00167D85" w:rsidRPr="00EC2319" w:rsidRDefault="00167D85" w:rsidP="005537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C2319">
              <w:rPr>
                <w:sz w:val="24"/>
                <w:szCs w:val="24"/>
              </w:rPr>
              <w:t>Adherence to international standards and specifications</w:t>
            </w:r>
          </w:p>
        </w:tc>
        <w:tc>
          <w:tcPr>
            <w:tcW w:w="2708" w:type="dxa"/>
          </w:tcPr>
          <w:p w14:paraId="30F83D62" w14:textId="77777777" w:rsidR="00167D85" w:rsidRPr="00EC2319" w:rsidRDefault="00167D85" w:rsidP="009D40C4">
            <w:pPr>
              <w:rPr>
                <w:sz w:val="24"/>
                <w:szCs w:val="24"/>
              </w:rPr>
            </w:pPr>
          </w:p>
        </w:tc>
      </w:tr>
    </w:tbl>
    <w:p w14:paraId="45A6ECFF" w14:textId="77777777" w:rsidR="005537D0" w:rsidRDefault="005537D0"/>
    <w:sectPr w:rsidR="0055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156F8B"/>
    <w:rsid w:val="00167D85"/>
    <w:rsid w:val="00275E83"/>
    <w:rsid w:val="002C1271"/>
    <w:rsid w:val="005537D0"/>
    <w:rsid w:val="005A4548"/>
    <w:rsid w:val="005D386B"/>
    <w:rsid w:val="0082772E"/>
    <w:rsid w:val="00920250"/>
    <w:rsid w:val="00A07B66"/>
    <w:rsid w:val="00A40504"/>
    <w:rsid w:val="00A65569"/>
    <w:rsid w:val="00A665DC"/>
    <w:rsid w:val="00AE2DC4"/>
    <w:rsid w:val="00D447BE"/>
    <w:rsid w:val="00D96F41"/>
    <w:rsid w:val="00E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156F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56F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17</cp:revision>
  <dcterms:created xsi:type="dcterms:W3CDTF">2021-02-23T20:02:00Z</dcterms:created>
  <dcterms:modified xsi:type="dcterms:W3CDTF">2021-03-18T16:39:00Z</dcterms:modified>
</cp:coreProperties>
</file>